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4725DC" w:rsidP="00143D99">
      <w:pPr>
        <w:tabs>
          <w:tab w:val="left" w:pos="5387"/>
        </w:tabs>
        <w:ind w:left="-709" w:hanging="1276"/>
        <w:jc w:val="center"/>
      </w:pPr>
    </w:p>
    <w:p w:rsidR="002C54A0" w:rsidRDefault="006B4B0B"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75pt;margin-top:-82.65pt;width:648.75pt;height:877.65pt;z-index:-251658240" filled="t" fillcolor="#daeef3 [664]">
            <v:imagedata r:id="rId8" o:title=""/>
          </v:shape>
          <o:OLEObject Type="Embed" ProgID="PowerPoint.Slide.12" ShapeID="_x0000_s1026" DrawAspect="Content" ObjectID="_1586324013"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A85F31" w:rsidRPr="00826AE1" w:rsidRDefault="00A85F31" w:rsidP="00A85F31">
      <w:pPr>
        <w:pStyle w:val="a8"/>
        <w:numPr>
          <w:ilvl w:val="0"/>
          <w:numId w:val="4"/>
        </w:numPr>
        <w:tabs>
          <w:tab w:val="left" w:pos="993"/>
        </w:tabs>
        <w:spacing w:after="0"/>
        <w:ind w:left="0" w:firstLine="567"/>
        <w:jc w:val="center"/>
        <w:rPr>
          <w:b/>
          <w:color w:val="3B1615"/>
        </w:rPr>
      </w:pPr>
      <w:r w:rsidRPr="00826AE1">
        <w:rPr>
          <w:b/>
          <w:color w:val="3B1615"/>
        </w:rPr>
        <w:lastRenderedPageBreak/>
        <w:t>Общие сведения о Богучарском  муниципальном районе   Воронежской области</w:t>
      </w:r>
    </w:p>
    <w:p w:rsidR="00A85F31" w:rsidRDefault="00A85F31" w:rsidP="00A85F31">
      <w:pPr>
        <w:pStyle w:val="fbb"/>
        <w:spacing w:line="276" w:lineRule="auto"/>
        <w:ind w:firstLine="567"/>
        <w:jc w:val="both"/>
      </w:pPr>
    </w:p>
    <w:p w:rsidR="00A85F31" w:rsidRPr="00403831" w:rsidRDefault="00A85F31" w:rsidP="00921922">
      <w:pPr>
        <w:pStyle w:val="fbb"/>
        <w:spacing w:line="276" w:lineRule="auto"/>
        <w:ind w:right="141" w:firstLine="567"/>
        <w:jc w:val="both"/>
        <w:rPr>
          <w:color w:val="1F1A17"/>
        </w:rPr>
      </w:pPr>
      <w:r w:rsidRPr="00403831">
        <w:t xml:space="preserve">Богучарский муниципальный район расположен  в южной части Воронежской области. Площадь    территории   муниципального района составляет  2179,9  кв.км. Через </w:t>
      </w:r>
      <w:r w:rsidR="005F7BE4" w:rsidRPr="00403831">
        <w:t xml:space="preserve">Богучарский район  </w:t>
      </w:r>
      <w:r w:rsidRPr="00403831">
        <w:t xml:space="preserve">проходит </w:t>
      </w:r>
      <w:r w:rsidR="005F7BE4" w:rsidRPr="00403831">
        <w:t xml:space="preserve">автомобильная </w:t>
      </w:r>
      <w:r w:rsidRPr="00403831">
        <w:t>дорога федерального значения   М – 4 «ДОН» Москва-Новороссийск</w:t>
      </w:r>
      <w:r w:rsidR="005F7BE4" w:rsidRPr="00403831">
        <w:t xml:space="preserve"> протяженностью 52 км.</w:t>
      </w:r>
      <w:r w:rsidRPr="00403831">
        <w:rPr>
          <w:color w:val="1F1A17"/>
        </w:rPr>
        <w:t xml:space="preserve"> </w:t>
      </w:r>
    </w:p>
    <w:p w:rsidR="00A85F31" w:rsidRPr="00403831" w:rsidRDefault="00A85F31" w:rsidP="00921922">
      <w:pPr>
        <w:spacing w:after="0"/>
        <w:ind w:right="141" w:firstLine="567"/>
        <w:jc w:val="both"/>
        <w:rPr>
          <w:bCs/>
        </w:rPr>
      </w:pPr>
      <w:r w:rsidRPr="00403831">
        <w:t>В структуру Богучарского муниципального района входят 15 муниципальных образований</w:t>
      </w:r>
      <w:r w:rsidR="00F71CAD">
        <w:t>.</w:t>
      </w:r>
      <w:r w:rsidRPr="00403831">
        <w:t xml:space="preserve"> В границах района расположено 50</w:t>
      </w:r>
      <w:r w:rsidRPr="00403831">
        <w:rPr>
          <w:bCs/>
        </w:rPr>
        <w:t xml:space="preserve"> населённых пунктов. </w:t>
      </w:r>
    </w:p>
    <w:p w:rsidR="00A85F31" w:rsidRPr="00403831" w:rsidRDefault="00A85F31" w:rsidP="00921922">
      <w:pPr>
        <w:spacing w:after="0"/>
        <w:ind w:right="141" w:firstLine="567"/>
        <w:jc w:val="both"/>
      </w:pPr>
      <w:r w:rsidRPr="00403831">
        <w:t xml:space="preserve">Административный центр района – город Богучар расположен на левом берегу реки Богучарки - в 7 км от места ее впадения в реку Дон на расстоянии 240 км от областного центра. </w:t>
      </w:r>
      <w:r w:rsidRPr="00403831">
        <w:rPr>
          <w:color w:val="1F1A17"/>
        </w:rPr>
        <w:t>Город Богучар входит в число малых исторических городов России.</w:t>
      </w:r>
    </w:p>
    <w:p w:rsidR="00A85F31" w:rsidRPr="00403831" w:rsidRDefault="00A85F31" w:rsidP="00921922">
      <w:pPr>
        <w:pStyle w:val="ConsPlusNormal"/>
        <w:widowControl/>
        <w:spacing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Численность населения района по состоянию на 1 января 201</w:t>
      </w:r>
      <w:r w:rsidR="000554EA">
        <w:rPr>
          <w:rFonts w:ascii="Times New Roman" w:hAnsi="Times New Roman" w:cs="Times New Roman"/>
          <w:sz w:val="28"/>
          <w:szCs w:val="28"/>
        </w:rPr>
        <w:t>8</w:t>
      </w:r>
      <w:r w:rsidRPr="00403831">
        <w:rPr>
          <w:rFonts w:ascii="Times New Roman" w:hAnsi="Times New Roman" w:cs="Times New Roman"/>
          <w:sz w:val="28"/>
          <w:szCs w:val="28"/>
        </w:rPr>
        <w:t xml:space="preserve"> года составила </w:t>
      </w:r>
      <w:r w:rsidR="005F7BE4" w:rsidRPr="00403831">
        <w:rPr>
          <w:rFonts w:ascii="Times New Roman" w:hAnsi="Times New Roman" w:cs="Times New Roman"/>
          <w:sz w:val="28"/>
          <w:szCs w:val="28"/>
        </w:rPr>
        <w:t>3</w:t>
      </w:r>
      <w:r w:rsidR="00AC662F">
        <w:rPr>
          <w:rFonts w:ascii="Times New Roman" w:hAnsi="Times New Roman" w:cs="Times New Roman"/>
          <w:sz w:val="28"/>
          <w:szCs w:val="28"/>
        </w:rPr>
        <w:t xml:space="preserve">7,1 </w:t>
      </w:r>
      <w:r w:rsidRPr="00403831">
        <w:rPr>
          <w:rFonts w:ascii="Times New Roman" w:hAnsi="Times New Roman" w:cs="Times New Roman"/>
          <w:sz w:val="28"/>
          <w:szCs w:val="28"/>
        </w:rPr>
        <w:t>тыс</w:t>
      </w:r>
      <w:proofErr w:type="gramStart"/>
      <w:r w:rsidRPr="00403831">
        <w:rPr>
          <w:rFonts w:ascii="Times New Roman" w:hAnsi="Times New Roman" w:cs="Times New Roman"/>
          <w:sz w:val="28"/>
          <w:szCs w:val="28"/>
        </w:rPr>
        <w:t>.ч</w:t>
      </w:r>
      <w:proofErr w:type="gramEnd"/>
      <w:r w:rsidRPr="00403831">
        <w:rPr>
          <w:rFonts w:ascii="Times New Roman" w:hAnsi="Times New Roman" w:cs="Times New Roman"/>
          <w:sz w:val="28"/>
          <w:szCs w:val="28"/>
        </w:rPr>
        <w:t>ел</w:t>
      </w:r>
      <w:r w:rsidR="005F7BE4" w:rsidRPr="00403831">
        <w:rPr>
          <w:rFonts w:ascii="Times New Roman" w:hAnsi="Times New Roman" w:cs="Times New Roman"/>
          <w:sz w:val="28"/>
          <w:szCs w:val="28"/>
        </w:rPr>
        <w:t>.</w:t>
      </w:r>
      <w:r w:rsidRPr="00403831">
        <w:rPr>
          <w:rFonts w:ascii="Times New Roman" w:hAnsi="Times New Roman" w:cs="Times New Roman"/>
          <w:sz w:val="28"/>
          <w:szCs w:val="28"/>
        </w:rPr>
        <w:t xml:space="preserve">, </w:t>
      </w:r>
      <w:r w:rsidR="005F7BE4" w:rsidRPr="00403831">
        <w:rPr>
          <w:rFonts w:ascii="Times New Roman" w:hAnsi="Times New Roman" w:cs="Times New Roman"/>
          <w:sz w:val="28"/>
          <w:szCs w:val="28"/>
        </w:rPr>
        <w:t xml:space="preserve"> </w:t>
      </w:r>
      <w:r w:rsidRPr="00403831">
        <w:rPr>
          <w:rFonts w:ascii="Times New Roman" w:hAnsi="Times New Roman" w:cs="Times New Roman"/>
          <w:sz w:val="28"/>
          <w:szCs w:val="28"/>
        </w:rPr>
        <w:t>из них 69</w:t>
      </w:r>
      <w:r w:rsidR="00AC662F">
        <w:rPr>
          <w:rFonts w:ascii="Times New Roman" w:hAnsi="Times New Roman" w:cs="Times New Roman"/>
          <w:sz w:val="28"/>
          <w:szCs w:val="28"/>
        </w:rPr>
        <w:t>,6</w:t>
      </w:r>
      <w:r w:rsidRPr="00403831">
        <w:rPr>
          <w:rFonts w:ascii="Times New Roman" w:hAnsi="Times New Roman" w:cs="Times New Roman"/>
          <w:sz w:val="28"/>
          <w:szCs w:val="28"/>
        </w:rPr>
        <w:t>% проживают в сельской местности. Трудовые ресурсы в 201</w:t>
      </w:r>
      <w:r w:rsidR="00AC662F">
        <w:rPr>
          <w:rFonts w:ascii="Times New Roman" w:hAnsi="Times New Roman" w:cs="Times New Roman"/>
          <w:sz w:val="28"/>
          <w:szCs w:val="28"/>
        </w:rPr>
        <w:t>7</w:t>
      </w:r>
      <w:r w:rsidRPr="00403831">
        <w:rPr>
          <w:rFonts w:ascii="Times New Roman" w:hAnsi="Times New Roman" w:cs="Times New Roman"/>
          <w:sz w:val="28"/>
          <w:szCs w:val="28"/>
        </w:rPr>
        <w:t xml:space="preserve"> году составили 21,</w:t>
      </w:r>
      <w:r w:rsidR="00AC662F">
        <w:rPr>
          <w:rFonts w:ascii="Times New Roman" w:hAnsi="Times New Roman" w:cs="Times New Roman"/>
          <w:sz w:val="28"/>
          <w:szCs w:val="28"/>
        </w:rPr>
        <w:t>5</w:t>
      </w:r>
      <w:r w:rsidRPr="00403831">
        <w:rPr>
          <w:rFonts w:ascii="Times New Roman" w:hAnsi="Times New Roman" w:cs="Times New Roman"/>
          <w:sz w:val="28"/>
          <w:szCs w:val="28"/>
        </w:rPr>
        <w:t xml:space="preserve"> тыс. человек, из них заняты в экономике района </w:t>
      </w:r>
      <w:r w:rsidR="004D3476" w:rsidRPr="00403831">
        <w:rPr>
          <w:rFonts w:ascii="Times New Roman" w:hAnsi="Times New Roman" w:cs="Times New Roman"/>
          <w:sz w:val="28"/>
          <w:szCs w:val="28"/>
        </w:rPr>
        <w:t>8</w:t>
      </w:r>
      <w:r w:rsidR="00AC662F">
        <w:rPr>
          <w:rFonts w:ascii="Times New Roman" w:hAnsi="Times New Roman" w:cs="Times New Roman"/>
          <w:sz w:val="28"/>
          <w:szCs w:val="28"/>
        </w:rPr>
        <w:t>2</w:t>
      </w:r>
      <w:r w:rsidRPr="00403831">
        <w:rPr>
          <w:rFonts w:ascii="Times New Roman" w:hAnsi="Times New Roman" w:cs="Times New Roman"/>
          <w:sz w:val="28"/>
          <w:szCs w:val="28"/>
        </w:rPr>
        <w:t>%.</w:t>
      </w:r>
    </w:p>
    <w:p w:rsidR="005F7BE4" w:rsidRPr="000554EA" w:rsidRDefault="00A85F31" w:rsidP="000554EA">
      <w:pPr>
        <w:widowControl w:val="0"/>
        <w:tabs>
          <w:tab w:val="left" w:pos="277"/>
        </w:tabs>
        <w:suppressAutoHyphens/>
        <w:spacing w:before="240" w:after="0"/>
        <w:ind w:right="141" w:firstLine="567"/>
        <w:jc w:val="both"/>
        <w:rPr>
          <w:b/>
        </w:rPr>
      </w:pPr>
      <w:r w:rsidRPr="000554EA">
        <w:rPr>
          <w:b/>
        </w:rPr>
        <w:t>Основными конкурентными преимуществами района являются</w:t>
      </w:r>
      <w:r w:rsidR="005F7BE4" w:rsidRPr="000554EA">
        <w:rPr>
          <w:b/>
        </w:rPr>
        <w:t>:</w:t>
      </w:r>
    </w:p>
    <w:p w:rsidR="00AC662F" w:rsidRPr="00AC662F" w:rsidRDefault="005F7BE4" w:rsidP="00AC662F">
      <w:pPr>
        <w:pStyle w:val="a8"/>
        <w:spacing w:after="0"/>
        <w:ind w:left="0" w:right="141" w:firstLine="567"/>
        <w:jc w:val="both"/>
        <w:rPr>
          <w:bCs/>
        </w:rPr>
      </w:pPr>
      <w:r w:rsidRPr="00403831">
        <w:rPr>
          <w:bCs/>
        </w:rPr>
        <w:t xml:space="preserve">1. </w:t>
      </w:r>
      <w:r w:rsidR="00AC662F" w:rsidRPr="00AC662F">
        <w:rPr>
          <w:bCs/>
        </w:rPr>
        <w:t xml:space="preserve">Выгодное географическое положение, прохождение  по территории района федеральной магистрали М-4 «Дон». </w:t>
      </w:r>
    </w:p>
    <w:p w:rsidR="00AC662F" w:rsidRPr="00AC662F" w:rsidRDefault="005F7BE4" w:rsidP="00AC662F">
      <w:pPr>
        <w:pStyle w:val="a8"/>
        <w:spacing w:after="0"/>
        <w:ind w:left="0" w:right="141" w:firstLine="567"/>
        <w:jc w:val="both"/>
        <w:rPr>
          <w:rFonts w:eastAsia="Calibri"/>
          <w:bCs/>
        </w:rPr>
      </w:pPr>
      <w:r w:rsidRPr="00AC662F">
        <w:rPr>
          <w:rFonts w:eastAsia="Calibri"/>
          <w:bCs/>
        </w:rPr>
        <w:t xml:space="preserve">2. </w:t>
      </w:r>
      <w:r w:rsidR="00AC662F" w:rsidRPr="00AC662F">
        <w:rPr>
          <w:rFonts w:eastAsia="Calibri"/>
          <w:bCs/>
        </w:rPr>
        <w:t xml:space="preserve">Высокий уровень развития малого предпринимательства. </w:t>
      </w:r>
    </w:p>
    <w:p w:rsidR="005F7BE4" w:rsidRPr="00AC662F" w:rsidRDefault="005F7BE4" w:rsidP="00AC662F">
      <w:pPr>
        <w:pStyle w:val="a8"/>
        <w:spacing w:after="0"/>
        <w:ind w:left="0" w:right="141" w:firstLine="567"/>
        <w:jc w:val="both"/>
        <w:rPr>
          <w:rFonts w:eastAsia="Calibri"/>
        </w:rPr>
      </w:pPr>
      <w:r w:rsidRPr="00AC662F">
        <w:rPr>
          <w:rFonts w:eastAsia="Calibri"/>
          <w:bCs/>
        </w:rPr>
        <w:t xml:space="preserve">3. </w:t>
      </w:r>
      <w:r w:rsidR="00AC662F" w:rsidRPr="00AC662F">
        <w:rPr>
          <w:rFonts w:eastAsia="Calibri"/>
          <w:bCs/>
        </w:rPr>
        <w:t>Рост численности населения</w:t>
      </w:r>
      <w:r w:rsidRPr="00AC662F">
        <w:rPr>
          <w:rFonts w:eastAsia="Calibri"/>
          <w:bCs/>
        </w:rPr>
        <w:t xml:space="preserve">. </w:t>
      </w:r>
    </w:p>
    <w:p w:rsidR="00AC662F" w:rsidRPr="00AC662F" w:rsidRDefault="005F7BE4" w:rsidP="00AC662F">
      <w:pPr>
        <w:spacing w:after="0"/>
        <w:ind w:right="141" w:firstLine="567"/>
        <w:jc w:val="both"/>
        <w:rPr>
          <w:rFonts w:eastAsia="Calibri"/>
          <w:bCs/>
        </w:rPr>
      </w:pPr>
      <w:r w:rsidRPr="00AC662F">
        <w:rPr>
          <w:rFonts w:eastAsia="Calibri"/>
          <w:bCs/>
        </w:rPr>
        <w:t xml:space="preserve">4. </w:t>
      </w:r>
      <w:r w:rsidR="00AC662F" w:rsidRPr="00AC662F">
        <w:rPr>
          <w:rFonts w:eastAsia="Calibri"/>
          <w:bCs/>
        </w:rPr>
        <w:t xml:space="preserve">Наличие полезных ископаемых    (гранит, источник минеральной воды «Белая горка» и др.). </w:t>
      </w:r>
    </w:p>
    <w:p w:rsidR="005F7BE4" w:rsidRPr="00AC662F" w:rsidRDefault="005F7BE4" w:rsidP="00AC662F">
      <w:pPr>
        <w:spacing w:after="0"/>
        <w:ind w:right="141" w:firstLine="567"/>
        <w:jc w:val="both"/>
        <w:rPr>
          <w:rFonts w:eastAsia="Calibri"/>
          <w:bCs/>
        </w:rPr>
      </w:pPr>
      <w:r w:rsidRPr="00AC662F">
        <w:rPr>
          <w:rFonts w:eastAsia="Calibri"/>
          <w:bCs/>
        </w:rPr>
        <w:t>5. Размещение на территории района воинских частей.</w:t>
      </w:r>
    </w:p>
    <w:p w:rsidR="00AC662F" w:rsidRPr="00AC662F" w:rsidRDefault="00AC662F" w:rsidP="00AC662F">
      <w:pPr>
        <w:spacing w:after="0"/>
        <w:ind w:right="141" w:firstLine="567"/>
        <w:jc w:val="both"/>
        <w:rPr>
          <w:rFonts w:eastAsia="Calibri"/>
          <w:bCs/>
        </w:rPr>
      </w:pPr>
      <w:r w:rsidRPr="00AC662F">
        <w:rPr>
          <w:rFonts w:eastAsia="Calibri"/>
          <w:bCs/>
        </w:rPr>
        <w:t xml:space="preserve">6. Благоприятная экологическая обстановка    для жизни и отдыха населения. </w:t>
      </w:r>
    </w:p>
    <w:p w:rsidR="00AC662F" w:rsidRPr="00403831" w:rsidRDefault="00AC662F" w:rsidP="00AC662F">
      <w:pPr>
        <w:spacing w:after="0"/>
        <w:ind w:right="141" w:firstLine="567"/>
        <w:jc w:val="both"/>
        <w:rPr>
          <w:rFonts w:eastAsia="Calibri"/>
        </w:rPr>
      </w:pPr>
    </w:p>
    <w:p w:rsidR="004D3476" w:rsidRPr="00403831" w:rsidRDefault="00686550" w:rsidP="00921922">
      <w:pPr>
        <w:spacing w:after="0"/>
        <w:ind w:right="141" w:firstLine="567"/>
        <w:jc w:val="both"/>
        <w:rPr>
          <w:color w:val="1F1A17"/>
        </w:rPr>
      </w:pPr>
      <w:r w:rsidRPr="00403831">
        <w:rPr>
          <w:rFonts w:eastAsia="Calibri"/>
          <w:lang w:eastAsia="ru-RU"/>
        </w:rPr>
        <w:t xml:space="preserve">На территории </w:t>
      </w:r>
      <w:r w:rsidR="004D3476" w:rsidRPr="00403831">
        <w:rPr>
          <w:rFonts w:eastAsia="Calibri"/>
          <w:lang w:eastAsia="ru-RU"/>
        </w:rPr>
        <w:t>Богучарск</w:t>
      </w:r>
      <w:r w:rsidRPr="00403831">
        <w:rPr>
          <w:rFonts w:eastAsia="Calibri"/>
          <w:lang w:eastAsia="ru-RU"/>
        </w:rPr>
        <w:t xml:space="preserve">ого района имеются </w:t>
      </w:r>
      <w:r w:rsidR="004D3476" w:rsidRPr="00403831">
        <w:rPr>
          <w:rFonts w:eastAsia="Calibri"/>
          <w:lang w:eastAsia="ru-RU"/>
        </w:rPr>
        <w:t xml:space="preserve"> полезны</w:t>
      </w:r>
      <w:r w:rsidRPr="00403831">
        <w:rPr>
          <w:rFonts w:eastAsia="Calibri"/>
          <w:lang w:eastAsia="ru-RU"/>
        </w:rPr>
        <w:t>е</w:t>
      </w:r>
      <w:r w:rsidR="004D3476" w:rsidRPr="00403831">
        <w:rPr>
          <w:rFonts w:eastAsia="Calibri"/>
          <w:lang w:eastAsia="ru-RU"/>
        </w:rPr>
        <w:t xml:space="preserve"> ископаемы</w:t>
      </w:r>
      <w:r w:rsidRPr="00403831">
        <w:rPr>
          <w:rFonts w:eastAsia="Calibri"/>
          <w:lang w:eastAsia="ru-RU"/>
        </w:rPr>
        <w:t>е</w:t>
      </w:r>
      <w:r w:rsidR="004D3476" w:rsidRPr="00403831">
        <w:rPr>
          <w:rFonts w:eastAsia="Calibri"/>
          <w:lang w:eastAsia="ru-RU"/>
        </w:rPr>
        <w:t>. Н</w:t>
      </w:r>
      <w:r w:rsidR="004D3476" w:rsidRPr="00403831">
        <w:rPr>
          <w:rFonts w:eastAsia="Calibri"/>
          <w:bCs/>
          <w:lang w:eastAsia="ru-RU"/>
        </w:rPr>
        <w:t xml:space="preserve">а первом месте стоит месторождение гранита. </w:t>
      </w:r>
      <w:r w:rsidR="004D3476" w:rsidRPr="00403831">
        <w:rPr>
          <w:color w:val="1F1A17"/>
        </w:rPr>
        <w:t>С 2006 года осуществляется   разработка гранитного карьера на х</w:t>
      </w:r>
      <w:proofErr w:type="gramStart"/>
      <w:r w:rsidR="004D3476" w:rsidRPr="00403831">
        <w:rPr>
          <w:color w:val="1F1A17"/>
        </w:rPr>
        <w:t>.Т</w:t>
      </w:r>
      <w:proofErr w:type="gramEnd"/>
      <w:r w:rsidR="004D3476" w:rsidRPr="00403831">
        <w:rPr>
          <w:color w:val="1F1A17"/>
        </w:rPr>
        <w:t xml:space="preserve">ихий Дон. </w:t>
      </w:r>
      <w:r w:rsidRPr="00403831">
        <w:rPr>
          <w:color w:val="1F1A17"/>
        </w:rPr>
        <w:t>Н</w:t>
      </w:r>
      <w:r w:rsidRPr="00403831">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403831" w:rsidRDefault="004D3476" w:rsidP="00921922">
      <w:pPr>
        <w:shd w:val="clear" w:color="auto" w:fill="FFFFFF"/>
        <w:spacing w:after="0"/>
        <w:ind w:right="141" w:firstLine="567"/>
        <w:jc w:val="both"/>
        <w:rPr>
          <w:color w:val="1F1A17"/>
        </w:rPr>
      </w:pPr>
      <w:r w:rsidRPr="00403831">
        <w:rPr>
          <w:rFonts w:eastAsia="Calibri"/>
          <w:lang w:eastAsia="ru-RU"/>
        </w:rPr>
        <w:t xml:space="preserve">Стратегически </w:t>
      </w:r>
      <w:r w:rsidR="00686550" w:rsidRPr="00403831">
        <w:rPr>
          <w:rFonts w:eastAsia="Calibri"/>
          <w:lang w:eastAsia="ru-RU"/>
        </w:rPr>
        <w:t xml:space="preserve">важным </w:t>
      </w:r>
      <w:r w:rsidRPr="00403831">
        <w:rPr>
          <w:rFonts w:eastAsia="Calibri"/>
          <w:lang w:eastAsia="ru-RU"/>
        </w:rPr>
        <w:t xml:space="preserve"> ресурс</w:t>
      </w:r>
      <w:r w:rsidR="00686550" w:rsidRPr="00403831">
        <w:rPr>
          <w:rFonts w:eastAsia="Calibri"/>
          <w:lang w:eastAsia="ru-RU"/>
        </w:rPr>
        <w:t xml:space="preserve">ом </w:t>
      </w:r>
      <w:r w:rsidRPr="00403831">
        <w:rPr>
          <w:rFonts w:eastAsia="Calibri"/>
          <w:lang w:eastAsia="ru-RU"/>
        </w:rPr>
        <w:t xml:space="preserve"> для интенсивного развития территории </w:t>
      </w:r>
      <w:r w:rsidR="00686550" w:rsidRPr="00403831">
        <w:rPr>
          <w:rFonts w:eastAsia="Calibri"/>
          <w:lang w:eastAsia="ru-RU"/>
        </w:rPr>
        <w:t xml:space="preserve">является </w:t>
      </w:r>
      <w:r w:rsidRPr="00403831">
        <w:rPr>
          <w:rFonts w:eastAsia="Calibri"/>
          <w:lang w:eastAsia="ru-RU"/>
        </w:rPr>
        <w:t xml:space="preserve"> –</w:t>
      </w:r>
      <w:r w:rsidR="00686550" w:rsidRPr="00403831">
        <w:rPr>
          <w:rFonts w:eastAsia="Calibri"/>
          <w:lang w:eastAsia="ru-RU"/>
        </w:rPr>
        <w:t xml:space="preserve"> </w:t>
      </w:r>
      <w:r w:rsidRPr="00403831">
        <w:rPr>
          <w:rFonts w:eastAsia="Calibri"/>
          <w:lang w:eastAsia="ru-RU"/>
        </w:rPr>
        <w:t xml:space="preserve"> месторождение минеральной воды </w:t>
      </w:r>
      <w:proofErr w:type="gramStart"/>
      <w:r w:rsidRPr="00403831">
        <w:rPr>
          <w:rFonts w:eastAsia="Calibri"/>
          <w:lang w:eastAsia="ru-RU"/>
        </w:rPr>
        <w:t>в</w:t>
      </w:r>
      <w:proofErr w:type="gramEnd"/>
      <w:r w:rsidRPr="00403831">
        <w:rPr>
          <w:rFonts w:eastAsia="Calibri"/>
          <w:lang w:eastAsia="ru-RU"/>
        </w:rPr>
        <w:t xml:space="preserve"> с. Белая Горка</w:t>
      </w:r>
      <w:r w:rsidR="00686550" w:rsidRPr="00403831">
        <w:rPr>
          <w:rFonts w:eastAsia="Calibri"/>
          <w:lang w:eastAsia="ru-RU"/>
        </w:rPr>
        <w:t xml:space="preserve">. </w:t>
      </w:r>
      <w:r w:rsidRPr="00403831">
        <w:rPr>
          <w:rFonts w:eastAsia="Calibri"/>
          <w:lang w:eastAsia="ru-RU"/>
        </w:rPr>
        <w:t xml:space="preserve"> </w:t>
      </w:r>
      <w:r w:rsidR="00A85F31" w:rsidRPr="00403831">
        <w:rPr>
          <w:color w:val="1F1A17"/>
        </w:rPr>
        <w:t xml:space="preserve">В 46 км от Богучара расположен уникальный  Белогорский минеральный источник, вода которого </w:t>
      </w:r>
      <w:r w:rsidR="00A85F31" w:rsidRPr="00403831">
        <w:t xml:space="preserve">по своему составу и бальнеологическим свойствам является </w:t>
      </w:r>
      <w:r w:rsidR="00A85F31" w:rsidRPr="00403831">
        <w:lastRenderedPageBreak/>
        <w:t xml:space="preserve">единственной в России, повторяющей свойства всемирно известных источников Висбадена и Крейцнаха. В </w:t>
      </w:r>
      <w:r w:rsidR="00A85F31" w:rsidRPr="00403831">
        <w:rPr>
          <w:color w:val="1F1A17"/>
        </w:rPr>
        <w:t xml:space="preserve"> 2004  году на базе источника «Белая горка» открыт санаторий на 30 мест. </w:t>
      </w:r>
    </w:p>
    <w:p w:rsidR="00C87D70" w:rsidRPr="00403831" w:rsidRDefault="00C87D70" w:rsidP="00921922">
      <w:pPr>
        <w:shd w:val="clear" w:color="auto" w:fill="FFFFFF"/>
        <w:spacing w:before="240" w:after="0"/>
        <w:ind w:right="141" w:firstLine="567"/>
        <w:contextualSpacing/>
        <w:jc w:val="both"/>
        <w:rPr>
          <w:rStyle w:val="a5"/>
          <w:b w:val="0"/>
          <w:i/>
          <w:shd w:val="clear" w:color="auto" w:fill="FFFFFF"/>
        </w:rPr>
      </w:pPr>
    </w:p>
    <w:p w:rsidR="00A85F31" w:rsidRPr="008966DA" w:rsidRDefault="00A85F31" w:rsidP="00921922">
      <w:pPr>
        <w:shd w:val="clear" w:color="auto" w:fill="FFFFFF"/>
        <w:spacing w:before="240" w:after="0"/>
        <w:ind w:right="141" w:firstLine="567"/>
        <w:contextualSpacing/>
        <w:jc w:val="both"/>
      </w:pPr>
      <w:r w:rsidRPr="008966DA">
        <w:rPr>
          <w:rStyle w:val="a5"/>
          <w:b w:val="0"/>
          <w:shd w:val="clear" w:color="auto" w:fill="FFFFFF"/>
        </w:rPr>
        <w:t>Социально-экономическое развитие  Богучарского муниципального района в 201</w:t>
      </w:r>
      <w:r w:rsidR="008966DA">
        <w:rPr>
          <w:rStyle w:val="a5"/>
          <w:b w:val="0"/>
          <w:shd w:val="clear" w:color="auto" w:fill="FFFFFF"/>
        </w:rPr>
        <w:t>7</w:t>
      </w:r>
      <w:r w:rsidRPr="008966DA">
        <w:rPr>
          <w:rStyle w:val="a5"/>
          <w:b w:val="0"/>
          <w:shd w:val="clear" w:color="auto" w:fill="FFFFFF"/>
        </w:rPr>
        <w:t xml:space="preserve"> году осуществлялось </w:t>
      </w:r>
      <w:r w:rsidR="00481378" w:rsidRPr="008966DA">
        <w:rPr>
          <w:rStyle w:val="a5"/>
          <w:b w:val="0"/>
          <w:shd w:val="clear" w:color="auto" w:fill="FFFFFF"/>
        </w:rPr>
        <w:t>в соответствии</w:t>
      </w:r>
      <w:r w:rsidR="00481378" w:rsidRPr="008966DA">
        <w:rPr>
          <w:rStyle w:val="a5"/>
          <w:shd w:val="clear" w:color="auto" w:fill="FFFFFF"/>
        </w:rPr>
        <w:t xml:space="preserve"> </w:t>
      </w:r>
      <w:r w:rsidR="00481378" w:rsidRPr="008966DA">
        <w:rPr>
          <w:rStyle w:val="a5"/>
          <w:b w:val="0"/>
          <w:shd w:val="clear" w:color="auto" w:fill="FFFFFF"/>
        </w:rPr>
        <w:t>со Стратегией</w:t>
      </w:r>
      <w:r w:rsidR="00481378" w:rsidRPr="008966DA">
        <w:rPr>
          <w:rStyle w:val="a5"/>
          <w:shd w:val="clear" w:color="auto" w:fill="FFFFFF"/>
        </w:rPr>
        <w:t xml:space="preserve"> </w:t>
      </w:r>
      <w:r w:rsidR="00481378" w:rsidRPr="008966DA">
        <w:rPr>
          <w:rStyle w:val="a5"/>
          <w:b w:val="0"/>
          <w:shd w:val="clear" w:color="auto" w:fill="FFFFFF"/>
        </w:rPr>
        <w:t>социально-экономического развития</w:t>
      </w:r>
      <w:r w:rsidR="00481378" w:rsidRPr="008966DA">
        <w:rPr>
          <w:rStyle w:val="a5"/>
          <w:shd w:val="clear" w:color="auto" w:fill="FFFFFF"/>
        </w:rPr>
        <w:t xml:space="preserve"> </w:t>
      </w:r>
      <w:r w:rsidR="00481378" w:rsidRPr="008966DA">
        <w:rPr>
          <w:rStyle w:val="a5"/>
          <w:b w:val="0"/>
          <w:shd w:val="clear" w:color="auto" w:fill="FFFFFF"/>
        </w:rPr>
        <w:t>Богучарского</w:t>
      </w:r>
      <w:r w:rsidR="00481378" w:rsidRPr="008966DA">
        <w:rPr>
          <w:rStyle w:val="a5"/>
          <w:shd w:val="clear" w:color="auto" w:fill="FFFFFF"/>
        </w:rPr>
        <w:t xml:space="preserve"> </w:t>
      </w:r>
      <w:r w:rsidR="00481378" w:rsidRPr="008966DA">
        <w:rPr>
          <w:rStyle w:val="a5"/>
          <w:b w:val="0"/>
          <w:shd w:val="clear" w:color="auto" w:fill="FFFFFF"/>
        </w:rPr>
        <w:t>муниципального района на период до 2020 года</w:t>
      </w:r>
      <w:r w:rsidR="00D67EEB" w:rsidRPr="008966DA">
        <w:rPr>
          <w:rStyle w:val="a5"/>
          <w:b w:val="0"/>
          <w:shd w:val="clear" w:color="auto" w:fill="FFFFFF"/>
        </w:rPr>
        <w:t xml:space="preserve">, </w:t>
      </w:r>
      <w:r w:rsidRPr="008966DA">
        <w:rPr>
          <w:rStyle w:val="a5"/>
          <w:b w:val="0"/>
          <w:shd w:val="clear" w:color="auto" w:fill="FFFFFF"/>
        </w:rPr>
        <w:t xml:space="preserve">Планом </w:t>
      </w:r>
      <w:r w:rsidRPr="008966DA">
        <w:t xml:space="preserve">реализации </w:t>
      </w:r>
      <w:r w:rsidR="00D67EEB" w:rsidRPr="008966DA">
        <w:t>С</w:t>
      </w:r>
      <w:r w:rsidRPr="008966DA">
        <w:t xml:space="preserve">тратегии </w:t>
      </w:r>
      <w:r w:rsidR="00D67EEB" w:rsidRPr="008966DA">
        <w:t>на период до 2020 года и муниципальными программами.</w:t>
      </w:r>
    </w:p>
    <w:p w:rsidR="00D67EEB" w:rsidRPr="00403831" w:rsidRDefault="00D67EEB" w:rsidP="00921922">
      <w:pPr>
        <w:spacing w:before="240"/>
        <w:ind w:right="141" w:firstLine="567"/>
        <w:jc w:val="both"/>
        <w:rPr>
          <w:rFonts w:eastAsia="+mn-ea"/>
          <w:b/>
          <w:bCs/>
          <w:kern w:val="24"/>
          <w:u w:val="single"/>
        </w:rPr>
      </w:pPr>
      <w:r w:rsidRPr="008966DA">
        <w:rPr>
          <w:rFonts w:eastAsia="+mn-ea"/>
          <w:bCs/>
          <w:kern w:val="24"/>
        </w:rPr>
        <w:t xml:space="preserve">Проведенная оценка уровня достижения </w:t>
      </w:r>
      <w:proofErr w:type="gramStart"/>
      <w:r w:rsidRPr="008966DA">
        <w:rPr>
          <w:rFonts w:eastAsia="+mn-ea"/>
          <w:bCs/>
          <w:kern w:val="24"/>
        </w:rPr>
        <w:t xml:space="preserve">стратегических целей, установленных Стратегией социально-экономического развития Богучарского муниципального </w:t>
      </w:r>
      <w:r w:rsidR="000554EA">
        <w:rPr>
          <w:rFonts w:eastAsia="+mn-ea"/>
          <w:bCs/>
          <w:kern w:val="24"/>
        </w:rPr>
        <w:t xml:space="preserve">   </w:t>
      </w:r>
      <w:r w:rsidR="008966DA">
        <w:rPr>
          <w:rFonts w:eastAsia="+mn-ea"/>
          <w:bCs/>
          <w:kern w:val="24"/>
        </w:rPr>
        <w:t>района</w:t>
      </w:r>
      <w:r w:rsidR="000554EA">
        <w:rPr>
          <w:rFonts w:eastAsia="+mn-ea"/>
          <w:bCs/>
          <w:kern w:val="24"/>
        </w:rPr>
        <w:t xml:space="preserve"> </w:t>
      </w:r>
      <w:r w:rsidRPr="00403831">
        <w:rPr>
          <w:rFonts w:eastAsia="+mn-ea"/>
          <w:bCs/>
          <w:kern w:val="24"/>
        </w:rPr>
        <w:t xml:space="preserve"> </w:t>
      </w:r>
      <w:r w:rsidR="000554EA">
        <w:rPr>
          <w:rFonts w:eastAsia="+mn-ea"/>
          <w:bCs/>
          <w:kern w:val="24"/>
        </w:rPr>
        <w:t xml:space="preserve">  </w:t>
      </w:r>
      <w:r w:rsidRPr="00403831">
        <w:rPr>
          <w:rFonts w:eastAsia="+mn-ea"/>
          <w:bCs/>
          <w:kern w:val="24"/>
        </w:rPr>
        <w:t>показала</w:t>
      </w:r>
      <w:proofErr w:type="gramEnd"/>
      <w:r w:rsidRPr="00403831">
        <w:rPr>
          <w:rFonts w:eastAsia="+mn-ea"/>
          <w:bCs/>
          <w:kern w:val="24"/>
        </w:rPr>
        <w:t>, что</w:t>
      </w:r>
      <w:r w:rsidR="000554EA">
        <w:rPr>
          <w:rFonts w:eastAsia="+mn-ea"/>
          <w:bCs/>
          <w:kern w:val="24"/>
        </w:rPr>
        <w:t xml:space="preserve">  </w:t>
      </w:r>
      <w:r w:rsidRPr="00403831">
        <w:rPr>
          <w:rFonts w:eastAsia="+mn-ea"/>
          <w:bCs/>
          <w:kern w:val="24"/>
        </w:rPr>
        <w:t xml:space="preserve"> </w:t>
      </w:r>
      <w:r w:rsidR="000554EA">
        <w:rPr>
          <w:rFonts w:eastAsia="+mn-ea"/>
          <w:bCs/>
          <w:kern w:val="24"/>
        </w:rPr>
        <w:t xml:space="preserve">в 2017 году  </w:t>
      </w:r>
      <w:r w:rsidR="000554EA">
        <w:rPr>
          <w:rFonts w:eastAsia="+mn-ea"/>
          <w:bCs/>
          <w:kern w:val="24"/>
        </w:rPr>
        <w:tab/>
      </w:r>
      <w:r w:rsidRPr="00403831">
        <w:rPr>
          <w:rFonts w:eastAsia="+mn-ea"/>
          <w:bCs/>
          <w:kern w:val="24"/>
        </w:rPr>
        <w:t>из</w:t>
      </w:r>
      <w:r w:rsidRPr="00403831">
        <w:rPr>
          <w:rFonts w:eastAsia="+mn-ea"/>
          <w:b/>
          <w:bCs/>
          <w:kern w:val="24"/>
        </w:rPr>
        <w:t xml:space="preserve"> </w:t>
      </w:r>
      <w:r w:rsidR="008966DA" w:rsidRPr="006263FC">
        <w:rPr>
          <w:rFonts w:eastAsia="+mn-ea"/>
          <w:bCs/>
          <w:kern w:val="24"/>
        </w:rPr>
        <w:t>17</w:t>
      </w:r>
      <w:r w:rsidRPr="00403831">
        <w:rPr>
          <w:rFonts w:eastAsia="MS Mincho"/>
          <w:bCs/>
          <w:lang w:eastAsia="ru-RU"/>
        </w:rPr>
        <w:t xml:space="preserve"> целевых </w:t>
      </w:r>
      <w:r w:rsidR="000554EA">
        <w:rPr>
          <w:rFonts w:eastAsia="MS Mincho"/>
          <w:bCs/>
          <w:lang w:eastAsia="ru-RU"/>
        </w:rPr>
        <w:t>показателей вы</w:t>
      </w:r>
      <w:r w:rsidRPr="00403831">
        <w:rPr>
          <w:rFonts w:eastAsia="MS Mincho"/>
          <w:bCs/>
          <w:lang w:eastAsia="ru-RU"/>
        </w:rPr>
        <w:t xml:space="preserve">полнены </w:t>
      </w:r>
      <w:r w:rsidR="008966DA">
        <w:rPr>
          <w:rFonts w:eastAsia="MS Mincho"/>
          <w:bCs/>
          <w:lang w:eastAsia="ru-RU"/>
        </w:rPr>
        <w:t>15</w:t>
      </w:r>
      <w:r w:rsidRPr="00403831">
        <w:rPr>
          <w:rFonts w:eastAsia="MS Mincho"/>
          <w:bCs/>
          <w:lang w:eastAsia="ru-RU"/>
        </w:rPr>
        <w:t xml:space="preserve">,  уровень достижения  составил </w:t>
      </w:r>
      <w:r w:rsidR="008966DA">
        <w:rPr>
          <w:rFonts w:eastAsia="MS Mincho"/>
          <w:bCs/>
          <w:lang w:eastAsia="ru-RU"/>
        </w:rPr>
        <w:t>88</w:t>
      </w:r>
      <w:r w:rsidRPr="00403831">
        <w:rPr>
          <w:rFonts w:eastAsia="MS Mincho"/>
          <w:bCs/>
          <w:lang w:eastAsia="ru-RU"/>
        </w:rPr>
        <w:t>%.</w:t>
      </w:r>
    </w:p>
    <w:p w:rsidR="006263FC" w:rsidRPr="003E3EE1" w:rsidRDefault="006263FC" w:rsidP="006263FC">
      <w:pPr>
        <w:spacing w:after="0"/>
        <w:ind w:firstLine="851"/>
        <w:jc w:val="both"/>
      </w:pPr>
      <w:r w:rsidRPr="006263FC">
        <w:t>В  2017 году на реализацию мероприятий Плана  направлено 4 943,7  млн. рублей (137%  к запланированному уровню финансирования, в 5,1 раза больше уровня 2016 года).</w:t>
      </w:r>
      <w:r>
        <w:t xml:space="preserve"> </w:t>
      </w:r>
      <w:r w:rsidRPr="00F6160F">
        <w:rPr>
          <w:b/>
          <w:i/>
        </w:rPr>
        <w:t xml:space="preserve"> </w:t>
      </w:r>
      <w:r w:rsidRPr="003E3EE1">
        <w:t>Из общего объема средств:</w:t>
      </w:r>
    </w:p>
    <w:p w:rsidR="006263FC" w:rsidRPr="00B11121" w:rsidRDefault="006263FC" w:rsidP="006263FC">
      <w:pPr>
        <w:spacing w:after="0"/>
        <w:ind w:firstLine="851"/>
        <w:jc w:val="both"/>
      </w:pPr>
      <w:r w:rsidRPr="003E3EE1">
        <w:t xml:space="preserve">-  </w:t>
      </w:r>
      <w:r w:rsidRPr="00B11121">
        <w:t>средства федерального бюджета -  3633,8 млн руб.;</w:t>
      </w:r>
    </w:p>
    <w:p w:rsidR="006263FC" w:rsidRPr="00B11121" w:rsidRDefault="006263FC" w:rsidP="006263FC">
      <w:pPr>
        <w:spacing w:after="0"/>
        <w:ind w:firstLine="851"/>
        <w:jc w:val="both"/>
      </w:pPr>
      <w:r w:rsidRPr="00B11121">
        <w:t>-  средства областного бюджета – 539,7 млн руб.;</w:t>
      </w:r>
    </w:p>
    <w:p w:rsidR="006263FC" w:rsidRPr="00B11121" w:rsidRDefault="006263FC" w:rsidP="006263FC">
      <w:pPr>
        <w:spacing w:after="0"/>
        <w:ind w:firstLine="851"/>
        <w:jc w:val="both"/>
      </w:pPr>
      <w:r w:rsidRPr="00B11121">
        <w:t>-  средства местного бюджета -  280,5  млн руб.;</w:t>
      </w:r>
    </w:p>
    <w:p w:rsidR="006263FC" w:rsidRPr="003E3EE1" w:rsidRDefault="006263FC" w:rsidP="006263FC">
      <w:pPr>
        <w:ind w:firstLine="851"/>
        <w:jc w:val="both"/>
      </w:pPr>
      <w:r w:rsidRPr="00B11121">
        <w:t xml:space="preserve">- внебюджетные источники – 489,7 млн руб. </w:t>
      </w:r>
      <w:r w:rsidRPr="003E3EE1">
        <w:t xml:space="preserve"> </w:t>
      </w:r>
    </w:p>
    <w:p w:rsidR="00270684" w:rsidRDefault="00270684" w:rsidP="000554EA">
      <w:pPr>
        <w:spacing w:after="0"/>
        <w:ind w:firstLine="851"/>
        <w:jc w:val="both"/>
        <w:rPr>
          <w:sz w:val="26"/>
          <w:szCs w:val="26"/>
        </w:rPr>
      </w:pPr>
      <w:r w:rsidRPr="00270684">
        <w:rPr>
          <w:i/>
        </w:rPr>
        <w:t xml:space="preserve">   </w:t>
      </w:r>
      <w:r w:rsidR="00A85F31" w:rsidRPr="00270684">
        <w:t>На реализацию 5 муниципальных программ</w:t>
      </w:r>
      <w:r w:rsidRPr="00270684">
        <w:t xml:space="preserve"> в 2017 году </w:t>
      </w:r>
      <w:r w:rsidR="00A85F31" w:rsidRPr="00270684">
        <w:t xml:space="preserve"> </w:t>
      </w:r>
      <w:r w:rsidRPr="00270684">
        <w:t>направлено 998</w:t>
      </w:r>
      <w:r w:rsidR="000554EA">
        <w:t>,8 млн</w:t>
      </w:r>
      <w:proofErr w:type="gramStart"/>
      <w:r w:rsidRPr="00270684">
        <w:t>.р</w:t>
      </w:r>
      <w:proofErr w:type="gramEnd"/>
      <w:r w:rsidRPr="00270684">
        <w:t xml:space="preserve">уб. (102,3% к плану и  116% к уровню 2016 года). </w:t>
      </w:r>
      <w:r w:rsidR="000554EA" w:rsidRPr="003E3EE1">
        <w:t>Из общего объема средств:</w:t>
      </w:r>
      <w:r w:rsidR="000554EA">
        <w:t xml:space="preserve"> ф</w:t>
      </w:r>
      <w:r w:rsidRPr="00270684">
        <w:t>едеральн</w:t>
      </w:r>
      <w:r w:rsidR="000554EA">
        <w:t xml:space="preserve">ый </w:t>
      </w:r>
      <w:r w:rsidRPr="00270684">
        <w:t xml:space="preserve"> бюджет</w:t>
      </w:r>
      <w:r w:rsidR="000554EA">
        <w:t xml:space="preserve"> -</w:t>
      </w:r>
      <w:r w:rsidRPr="00270684">
        <w:t xml:space="preserve">  63,9  млн руб.,  областн</w:t>
      </w:r>
      <w:r w:rsidR="000554EA">
        <w:t>ой бюджет</w:t>
      </w:r>
      <w:r w:rsidRPr="00270684">
        <w:t xml:space="preserve">   </w:t>
      </w:r>
      <w:r>
        <w:t xml:space="preserve">- </w:t>
      </w:r>
      <w:r w:rsidRPr="00270684">
        <w:t xml:space="preserve"> 517,4 млн руб., бюджет Богучарского муниципального района </w:t>
      </w:r>
      <w:r>
        <w:t>– 372,9 млн руб., внебюджетные источники – 79,4 млн руб.</w:t>
      </w:r>
      <w:r w:rsidRPr="000D48B9">
        <w:rPr>
          <w:sz w:val="26"/>
          <w:szCs w:val="26"/>
        </w:rPr>
        <w:t xml:space="preserve">  </w:t>
      </w:r>
    </w:p>
    <w:p w:rsidR="007C00C6" w:rsidRPr="000554EA" w:rsidRDefault="007C00C6" w:rsidP="00270684">
      <w:pPr>
        <w:spacing w:before="240" w:after="0"/>
        <w:ind w:right="141" w:firstLine="567"/>
        <w:jc w:val="both"/>
        <w:rPr>
          <w:b/>
        </w:rPr>
      </w:pPr>
      <w:r w:rsidRPr="000554EA">
        <w:rPr>
          <w:b/>
        </w:rPr>
        <w:t>Экономическое положение  Богучарского муниципального района по итогам 201</w:t>
      </w:r>
      <w:r w:rsidR="0077505F" w:rsidRPr="000554EA">
        <w:rPr>
          <w:b/>
        </w:rPr>
        <w:t>7</w:t>
      </w:r>
      <w:r w:rsidRPr="000554EA">
        <w:rPr>
          <w:b/>
        </w:rPr>
        <w:t xml:space="preserve"> года характеризуется следующими показателями: </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sz w:val="28"/>
          <w:szCs w:val="28"/>
        </w:rPr>
        <w:t>валовой муниципальный продукт составил 16,7 млрд рублей, или 101,6% к уровню 2016 года;</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sz w:val="28"/>
          <w:szCs w:val="28"/>
        </w:rPr>
        <w:t>производство валовой  продукции сельского хозяйства составило 4450,0 млн рублей,  или 110% к уровню 2016 года;</w:t>
      </w:r>
    </w:p>
    <w:p w:rsidR="0077505F" w:rsidRPr="0077505F" w:rsidRDefault="0077505F" w:rsidP="0077505F">
      <w:pPr>
        <w:pStyle w:val="a8"/>
        <w:widowControl w:val="0"/>
        <w:numPr>
          <w:ilvl w:val="0"/>
          <w:numId w:val="19"/>
        </w:numPr>
        <w:tabs>
          <w:tab w:val="left" w:pos="567"/>
          <w:tab w:val="left" w:pos="851"/>
        </w:tabs>
        <w:autoSpaceDE w:val="0"/>
        <w:autoSpaceDN w:val="0"/>
        <w:adjustRightInd w:val="0"/>
        <w:spacing w:after="0"/>
        <w:ind w:left="0" w:right="365" w:firstLine="567"/>
        <w:jc w:val="both"/>
      </w:pPr>
      <w:r w:rsidRPr="0077505F">
        <w:t xml:space="preserve">объем  отгруженных   товаров   собственного производства составил 1334,2 млн рублей, или  141% к  уровню 2016 года; </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sz w:val="28"/>
          <w:szCs w:val="28"/>
        </w:rPr>
        <w:t>объем инвестиций за счет всех источников финансирования составил 4647,1  млн рублей (75% к уровню 2016 года);</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sz w:val="28"/>
          <w:szCs w:val="28"/>
        </w:rPr>
        <w:t xml:space="preserve">оборот розничной торговли увеличился в сопоставимой оценке на 14% и составил 5281,0 млн рублей; </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bCs/>
          <w:sz w:val="28"/>
          <w:szCs w:val="28"/>
        </w:rPr>
        <w:lastRenderedPageBreak/>
        <w:t>о</w:t>
      </w:r>
      <w:r w:rsidRPr="0077505F">
        <w:rPr>
          <w:rFonts w:ascii="Times New Roman" w:hAnsi="Times New Roman"/>
          <w:sz w:val="28"/>
          <w:szCs w:val="28"/>
        </w:rPr>
        <w:t>казано платных услуг населению района на сумму 880,6 млн рублей, или 107%  в сопоставимой оценке к уровню 2016 года;</w:t>
      </w:r>
    </w:p>
    <w:p w:rsidR="0077505F" w:rsidRPr="0077505F" w:rsidRDefault="0077505F" w:rsidP="0077505F">
      <w:pPr>
        <w:pStyle w:val="aa"/>
        <w:numPr>
          <w:ilvl w:val="0"/>
          <w:numId w:val="19"/>
        </w:numPr>
        <w:tabs>
          <w:tab w:val="left" w:pos="567"/>
          <w:tab w:val="left" w:pos="851"/>
        </w:tabs>
        <w:spacing w:line="276" w:lineRule="auto"/>
        <w:ind w:left="0" w:right="365" w:firstLine="567"/>
        <w:jc w:val="both"/>
        <w:rPr>
          <w:rFonts w:ascii="Times New Roman" w:hAnsi="Times New Roman"/>
          <w:sz w:val="28"/>
          <w:szCs w:val="28"/>
        </w:rPr>
      </w:pPr>
      <w:r w:rsidRPr="0077505F">
        <w:rPr>
          <w:rFonts w:ascii="Times New Roman" w:hAnsi="Times New Roman"/>
          <w:sz w:val="28"/>
          <w:szCs w:val="28"/>
        </w:rPr>
        <w:t xml:space="preserve"> доходы консолидированного  бюджета района  составили                  949,4  млн  рублей (114% к  уровню 2016 года),  в том числе собственные доходы составили 328,6 млн рублей.</w:t>
      </w:r>
    </w:p>
    <w:p w:rsidR="00A85F31" w:rsidRPr="00403831" w:rsidRDefault="00A85F31" w:rsidP="00921922">
      <w:pPr>
        <w:pStyle w:val="aa"/>
        <w:spacing w:line="276" w:lineRule="auto"/>
        <w:ind w:right="141" w:firstLine="567"/>
        <w:jc w:val="both"/>
        <w:rPr>
          <w:rFonts w:ascii="Times New Roman" w:hAnsi="Times New Roman"/>
          <w:sz w:val="28"/>
          <w:szCs w:val="28"/>
        </w:rPr>
      </w:pPr>
      <w:r w:rsidRPr="00403831">
        <w:rPr>
          <w:rFonts w:ascii="Times New Roman" w:hAnsi="Times New Roman"/>
          <w:sz w:val="28"/>
          <w:szCs w:val="28"/>
        </w:rPr>
        <w:t xml:space="preserve">                                                     </w:t>
      </w:r>
    </w:p>
    <w:p w:rsidR="0077505F" w:rsidRDefault="00A85F31" w:rsidP="000554EA">
      <w:pPr>
        <w:shd w:val="clear" w:color="auto" w:fill="FFFFFF"/>
        <w:tabs>
          <w:tab w:val="left" w:pos="5152"/>
        </w:tabs>
        <w:spacing w:after="0"/>
        <w:ind w:right="141" w:firstLine="567"/>
        <w:jc w:val="both"/>
      </w:pPr>
      <w:r w:rsidRPr="00403831">
        <w:rPr>
          <w:b/>
        </w:rPr>
        <w:t xml:space="preserve"> Сельское хозяйство является одной из основных отраслей экономики  Богучарского муниципального района</w:t>
      </w:r>
      <w:r w:rsidRPr="00403831">
        <w:t xml:space="preserve">.  </w:t>
      </w:r>
      <w:r w:rsidR="0077505F" w:rsidRPr="00D50AEA">
        <w:rPr>
          <w:b/>
        </w:rPr>
        <w:t>В 201</w:t>
      </w:r>
      <w:r w:rsidR="0077505F">
        <w:rPr>
          <w:b/>
        </w:rPr>
        <w:t>7</w:t>
      </w:r>
      <w:r w:rsidR="0077505F" w:rsidRPr="00D50AEA">
        <w:rPr>
          <w:b/>
        </w:rPr>
        <w:t xml:space="preserve"> году объем производства продукции сельского хозяйства в хозяйствах всех категорий составил 4</w:t>
      </w:r>
      <w:r w:rsidR="0077505F">
        <w:rPr>
          <w:b/>
        </w:rPr>
        <w:t>450</w:t>
      </w:r>
      <w:r w:rsidR="0077505F" w:rsidRPr="00D50AEA">
        <w:rPr>
          <w:b/>
        </w:rPr>
        <w:t xml:space="preserve"> млн рублей,  или </w:t>
      </w:r>
      <w:r w:rsidR="0077505F">
        <w:rPr>
          <w:b/>
        </w:rPr>
        <w:t>110</w:t>
      </w:r>
      <w:r w:rsidR="0077505F" w:rsidRPr="00D50AEA">
        <w:rPr>
          <w:b/>
        </w:rPr>
        <w:t>% к уровню 201</w:t>
      </w:r>
      <w:r w:rsidR="0077505F">
        <w:rPr>
          <w:b/>
        </w:rPr>
        <w:t xml:space="preserve">6 </w:t>
      </w:r>
      <w:r w:rsidR="0077505F" w:rsidRPr="00D50AEA">
        <w:rPr>
          <w:b/>
        </w:rPr>
        <w:t xml:space="preserve">года. </w:t>
      </w:r>
      <w:r w:rsidR="0077505F">
        <w:t xml:space="preserve">    </w:t>
      </w:r>
    </w:p>
    <w:p w:rsidR="0077505F" w:rsidRPr="00CE6F7A" w:rsidRDefault="0077505F" w:rsidP="0077505F">
      <w:pPr>
        <w:shd w:val="clear" w:color="auto" w:fill="FFFFFF"/>
        <w:tabs>
          <w:tab w:val="left" w:pos="5152"/>
        </w:tabs>
        <w:ind w:firstLine="709"/>
        <w:jc w:val="both"/>
        <w:rPr>
          <w:b/>
        </w:rPr>
      </w:pPr>
      <w:r w:rsidRPr="00CE6F7A">
        <w:t xml:space="preserve">Динамика темпов роста валовой продукции сельского хозяйства в 2015-2017гг. представлена на диаграмме </w:t>
      </w:r>
    </w:p>
    <w:p w:rsidR="0077505F" w:rsidRPr="00CE6F7A" w:rsidRDefault="0077505F" w:rsidP="0077505F">
      <w:pPr>
        <w:shd w:val="clear" w:color="auto" w:fill="FFFFFF"/>
        <w:tabs>
          <w:tab w:val="left" w:pos="5152"/>
        </w:tabs>
        <w:ind w:firstLine="426"/>
        <w:rPr>
          <w:b/>
        </w:rPr>
      </w:pPr>
      <w:r w:rsidRPr="00CE6F7A">
        <w:rPr>
          <w:b/>
        </w:rPr>
        <w:t>Темп роста валовой продукции сельского хозяйства за 2015-2017гг</w:t>
      </w:r>
      <w:proofErr w:type="gramStart"/>
      <w:r w:rsidRPr="00CE6F7A">
        <w:rPr>
          <w:b/>
        </w:rPr>
        <w:t>. (%)</w:t>
      </w:r>
      <w:proofErr w:type="gramEnd"/>
    </w:p>
    <w:p w:rsidR="0077505F" w:rsidRDefault="0077505F" w:rsidP="0077505F">
      <w:pPr>
        <w:shd w:val="clear" w:color="auto" w:fill="FFFFFF"/>
        <w:tabs>
          <w:tab w:val="left" w:pos="5152"/>
          <w:tab w:val="left" w:pos="5529"/>
        </w:tabs>
        <w:jc w:val="center"/>
      </w:pPr>
      <w:r>
        <w:rPr>
          <w:noProof/>
          <w:lang w:eastAsia="ru-RU"/>
        </w:rPr>
        <w:drawing>
          <wp:inline distT="0" distB="0" distL="0" distR="0">
            <wp:extent cx="5829300" cy="2771775"/>
            <wp:effectExtent l="1905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505F" w:rsidRPr="00CE6F7A" w:rsidRDefault="0077505F" w:rsidP="00545E32">
      <w:pPr>
        <w:shd w:val="clear" w:color="auto" w:fill="FFFFFF"/>
        <w:tabs>
          <w:tab w:val="left" w:pos="5152"/>
          <w:tab w:val="left" w:pos="5529"/>
        </w:tabs>
        <w:jc w:val="both"/>
        <w:rPr>
          <w:spacing w:val="-1"/>
        </w:rPr>
      </w:pPr>
      <w:r>
        <w:t xml:space="preserve">        </w:t>
      </w:r>
      <w:r w:rsidR="000554EA">
        <w:rPr>
          <w:spacing w:val="-1"/>
        </w:rPr>
        <w:t xml:space="preserve">  </w:t>
      </w:r>
      <w:r w:rsidRPr="00CE6F7A">
        <w:rPr>
          <w:spacing w:val="-1"/>
        </w:rPr>
        <w:t xml:space="preserve">Удельный вес продукции растениеводства в общем объеме сельскохозяйственного производства составил в 2017 году  – 81%,  животноводства – 19% .  </w:t>
      </w:r>
    </w:p>
    <w:p w:rsidR="0077505F" w:rsidRPr="00CE6F7A" w:rsidRDefault="0077505F" w:rsidP="0077505F">
      <w:pPr>
        <w:shd w:val="clear" w:color="auto" w:fill="FFFFFF"/>
        <w:tabs>
          <w:tab w:val="left" w:pos="5152"/>
          <w:tab w:val="left" w:pos="5529"/>
        </w:tabs>
        <w:jc w:val="both"/>
      </w:pPr>
      <w:r w:rsidRPr="00CE6F7A">
        <w:t xml:space="preserve">          В 2017 году доля сельскохозяйственных предприятий в общем объеме производства выросла к уровню 2016 года и составила -  42% (2016 год – 41%); крестьянских (фермерских) хозяйств –21,4% (2016 год – 21,2%); личных подсобных хозяйств –36,6% (2016 год – 37,8%). </w:t>
      </w:r>
    </w:p>
    <w:p w:rsidR="0077505F" w:rsidRPr="00CE6F7A" w:rsidRDefault="0077505F" w:rsidP="000554EA">
      <w:pPr>
        <w:spacing w:after="0"/>
        <w:ind w:firstLine="567"/>
        <w:jc w:val="both"/>
      </w:pPr>
      <w:r w:rsidRPr="00CE6F7A">
        <w:t>В 2017 году сельскохозяйственными предприятиями и крестьянскими (фермерскими) хозяйствами намолочено 224,2  тыс</w:t>
      </w:r>
      <w:proofErr w:type="gramStart"/>
      <w:r w:rsidRPr="00CE6F7A">
        <w:t>.т</w:t>
      </w:r>
      <w:proofErr w:type="gramEnd"/>
      <w:r w:rsidRPr="00CE6F7A">
        <w:t>онн  зерна,   или  124%  к уровню 2016 года.  Производство подсолнечника составило  33,2  тыс</w:t>
      </w:r>
      <w:proofErr w:type="gramStart"/>
      <w:r w:rsidRPr="00CE6F7A">
        <w:t>.т</w:t>
      </w:r>
      <w:proofErr w:type="gramEnd"/>
      <w:r w:rsidRPr="00CE6F7A">
        <w:t>онн (89% к уровню 2016 года). Средняя урожайность зерновых составила 35,6 ц/га.</w:t>
      </w:r>
    </w:p>
    <w:p w:rsidR="0077505F" w:rsidRPr="00CE6F7A" w:rsidRDefault="0077505F" w:rsidP="0077505F">
      <w:pPr>
        <w:jc w:val="both"/>
      </w:pPr>
      <w:r w:rsidRPr="00CE6F7A">
        <w:lastRenderedPageBreak/>
        <w:t xml:space="preserve">(2016 год - 30 </w:t>
      </w:r>
      <w:proofErr w:type="spellStart"/>
      <w:r w:rsidRPr="00CE6F7A">
        <w:t>цн</w:t>
      </w:r>
      <w:proofErr w:type="spellEnd"/>
      <w:r w:rsidRPr="00CE6F7A">
        <w:t xml:space="preserve">./га), подсолнечника 20,6 ц/га (2016 год – 24,6 ц/га). </w:t>
      </w:r>
      <w:r w:rsidR="000554EA">
        <w:t>Динамика производства зерна и подсолнечника представлена на диаграмме.</w:t>
      </w:r>
      <w:r w:rsidRPr="00CE6F7A">
        <w:t xml:space="preserve"> </w:t>
      </w:r>
    </w:p>
    <w:p w:rsidR="0077505F" w:rsidRPr="000554EA" w:rsidRDefault="0077505F" w:rsidP="000554EA">
      <w:pPr>
        <w:ind w:firstLine="567"/>
        <w:rPr>
          <w:sz w:val="26"/>
          <w:szCs w:val="26"/>
        </w:rPr>
      </w:pPr>
      <w:r w:rsidRPr="000554EA">
        <w:rPr>
          <w:b/>
          <w:bCs/>
          <w:i/>
          <w:sz w:val="26"/>
          <w:szCs w:val="26"/>
        </w:rPr>
        <w:t xml:space="preserve">Производство сельскохозяйственной продукции 2015-2017гг., </w:t>
      </w:r>
      <w:r w:rsidR="000554EA">
        <w:rPr>
          <w:b/>
          <w:bCs/>
          <w:i/>
          <w:sz w:val="26"/>
          <w:szCs w:val="26"/>
        </w:rPr>
        <w:t xml:space="preserve"> </w:t>
      </w:r>
      <w:r w:rsidRPr="000554EA">
        <w:rPr>
          <w:b/>
          <w:bCs/>
          <w:i/>
          <w:sz w:val="26"/>
          <w:szCs w:val="26"/>
        </w:rPr>
        <w:t>тыс</w:t>
      </w:r>
      <w:proofErr w:type="gramStart"/>
      <w:r w:rsidRPr="000554EA">
        <w:rPr>
          <w:b/>
          <w:bCs/>
          <w:i/>
          <w:sz w:val="26"/>
          <w:szCs w:val="26"/>
        </w:rPr>
        <w:t>.т</w:t>
      </w:r>
      <w:proofErr w:type="gramEnd"/>
      <w:r w:rsidRPr="000554EA">
        <w:rPr>
          <w:b/>
          <w:bCs/>
          <w:i/>
          <w:sz w:val="26"/>
          <w:szCs w:val="26"/>
        </w:rPr>
        <w:t>онн</w:t>
      </w:r>
      <w:r w:rsidRPr="000554EA">
        <w:rPr>
          <w:sz w:val="26"/>
          <w:szCs w:val="26"/>
        </w:rPr>
        <w:t xml:space="preserve"> </w:t>
      </w:r>
    </w:p>
    <w:p w:rsidR="0077505F" w:rsidRDefault="0077505F" w:rsidP="0077505F">
      <w:pPr>
        <w:jc w:val="center"/>
      </w:pPr>
      <w:r>
        <w:rPr>
          <w:noProof/>
          <w:lang w:eastAsia="ru-RU"/>
        </w:rPr>
        <w:drawing>
          <wp:inline distT="0" distB="0" distL="0" distR="0">
            <wp:extent cx="6019800" cy="2781300"/>
            <wp:effectExtent l="19050" t="0" r="19050" b="0"/>
            <wp:docPr id="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505F" w:rsidRDefault="0077505F" w:rsidP="0077505F">
      <w:pPr>
        <w:ind w:firstLine="567"/>
        <w:jc w:val="center"/>
      </w:pPr>
    </w:p>
    <w:p w:rsidR="0077505F" w:rsidRDefault="0077505F" w:rsidP="0077505F">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    Сельскохозяйственными предприятиями  и крестьянскими (фермерскими) хозяйствами  реализовано мяса на убой  857 тонн (144% к уровню 2016 года), </w:t>
      </w:r>
      <w:r w:rsidRPr="00480DC7">
        <w:rPr>
          <w:rFonts w:ascii="Times New Roman" w:hAnsi="Times New Roman"/>
          <w:sz w:val="28"/>
          <w:szCs w:val="28"/>
        </w:rPr>
        <w:t xml:space="preserve"> </w:t>
      </w:r>
      <w:r>
        <w:rPr>
          <w:rFonts w:ascii="Times New Roman" w:hAnsi="Times New Roman"/>
          <w:sz w:val="28"/>
          <w:szCs w:val="28"/>
        </w:rPr>
        <w:t xml:space="preserve"> </w:t>
      </w:r>
      <w:r w:rsidRPr="00480DC7">
        <w:rPr>
          <w:rFonts w:ascii="Times New Roman" w:hAnsi="Times New Roman"/>
          <w:sz w:val="28"/>
          <w:szCs w:val="28"/>
        </w:rPr>
        <w:t xml:space="preserve">  молока </w:t>
      </w:r>
      <w:r>
        <w:rPr>
          <w:rFonts w:ascii="Times New Roman" w:hAnsi="Times New Roman"/>
          <w:sz w:val="28"/>
          <w:szCs w:val="28"/>
        </w:rPr>
        <w:t xml:space="preserve"> 6273 </w:t>
      </w:r>
      <w:r w:rsidRPr="00480DC7">
        <w:rPr>
          <w:rFonts w:ascii="Times New Roman" w:hAnsi="Times New Roman"/>
          <w:sz w:val="28"/>
          <w:szCs w:val="28"/>
        </w:rPr>
        <w:t xml:space="preserve"> т</w:t>
      </w:r>
      <w:r>
        <w:rPr>
          <w:rFonts w:ascii="Times New Roman" w:hAnsi="Times New Roman"/>
          <w:sz w:val="28"/>
          <w:szCs w:val="28"/>
        </w:rPr>
        <w:t>онн  (117</w:t>
      </w:r>
      <w:r w:rsidRPr="00480DC7">
        <w:rPr>
          <w:rFonts w:ascii="Times New Roman" w:hAnsi="Times New Roman"/>
          <w:sz w:val="28"/>
          <w:szCs w:val="28"/>
        </w:rPr>
        <w:t>%  к уровню 201</w:t>
      </w:r>
      <w:r>
        <w:rPr>
          <w:rFonts w:ascii="Times New Roman" w:hAnsi="Times New Roman"/>
          <w:sz w:val="28"/>
          <w:szCs w:val="28"/>
        </w:rPr>
        <w:t>5</w:t>
      </w:r>
      <w:r w:rsidRPr="00480DC7">
        <w:rPr>
          <w:rFonts w:ascii="Times New Roman" w:hAnsi="Times New Roman"/>
          <w:sz w:val="28"/>
          <w:szCs w:val="28"/>
        </w:rPr>
        <w:t xml:space="preserve"> года</w:t>
      </w:r>
      <w:r>
        <w:rPr>
          <w:rFonts w:ascii="Times New Roman" w:hAnsi="Times New Roman"/>
          <w:sz w:val="28"/>
          <w:szCs w:val="28"/>
        </w:rPr>
        <w:t>)</w:t>
      </w:r>
      <w:r w:rsidRPr="00480DC7">
        <w:rPr>
          <w:rFonts w:ascii="Times New Roman" w:hAnsi="Times New Roman"/>
          <w:sz w:val="28"/>
          <w:szCs w:val="28"/>
        </w:rPr>
        <w:t xml:space="preserve">. </w:t>
      </w:r>
      <w:r>
        <w:rPr>
          <w:rFonts w:ascii="Times New Roman" w:hAnsi="Times New Roman"/>
          <w:sz w:val="28"/>
          <w:szCs w:val="28"/>
        </w:rPr>
        <w:t>Надой на 1 корову составил 4227  кг. (103,4%  к уровню 2016 года).</w:t>
      </w:r>
    </w:p>
    <w:p w:rsidR="0077505F" w:rsidRPr="00CC04C3" w:rsidRDefault="0077505F" w:rsidP="0077505F">
      <w:pPr>
        <w:pStyle w:val="aa"/>
        <w:spacing w:line="276" w:lineRule="auto"/>
        <w:jc w:val="both"/>
        <w:rPr>
          <w:rFonts w:ascii="Times New Roman" w:hAnsi="Times New Roman"/>
          <w:sz w:val="28"/>
          <w:szCs w:val="28"/>
        </w:rPr>
      </w:pPr>
      <w:r>
        <w:rPr>
          <w:rFonts w:ascii="Times New Roman" w:hAnsi="Times New Roman"/>
          <w:sz w:val="28"/>
          <w:szCs w:val="28"/>
        </w:rPr>
        <w:t xml:space="preserve">        По состоянию на 1 января 2018  года поголовье КРС составило 8025 голов (111% к уровню 2016 года), в том числе коров – 3200 голов  (132% к уровню 2016 года), овец – 3752 головы (82% к уровню 2016 года).</w:t>
      </w:r>
    </w:p>
    <w:p w:rsidR="0077505F" w:rsidRPr="000D64E0" w:rsidRDefault="0077505F" w:rsidP="0077505F">
      <w:pPr>
        <w:pStyle w:val="aa"/>
        <w:spacing w:line="276" w:lineRule="auto"/>
        <w:jc w:val="both"/>
        <w:rPr>
          <w:rFonts w:ascii="Times New Roman" w:hAnsi="Times New Roman"/>
          <w:sz w:val="28"/>
          <w:szCs w:val="28"/>
        </w:rPr>
      </w:pPr>
      <w:r w:rsidRPr="000D64E0">
        <w:rPr>
          <w:rFonts w:ascii="Times New Roman" w:hAnsi="Times New Roman"/>
          <w:sz w:val="28"/>
          <w:szCs w:val="28"/>
        </w:rPr>
        <w:t xml:space="preserve">       </w:t>
      </w:r>
      <w:r>
        <w:rPr>
          <w:rFonts w:ascii="Times New Roman" w:hAnsi="Times New Roman"/>
          <w:sz w:val="28"/>
          <w:szCs w:val="28"/>
        </w:rPr>
        <w:t xml:space="preserve"> </w:t>
      </w:r>
      <w:r w:rsidRPr="00D50AEA">
        <w:rPr>
          <w:rFonts w:ascii="Times New Roman" w:hAnsi="Times New Roman"/>
          <w:sz w:val="28"/>
          <w:szCs w:val="28"/>
        </w:rPr>
        <w:t>В 201</w:t>
      </w:r>
      <w:r>
        <w:rPr>
          <w:rFonts w:ascii="Times New Roman" w:hAnsi="Times New Roman"/>
          <w:sz w:val="28"/>
          <w:szCs w:val="28"/>
        </w:rPr>
        <w:t>7</w:t>
      </w:r>
      <w:r w:rsidRPr="00D50AEA">
        <w:rPr>
          <w:rFonts w:ascii="Times New Roman" w:hAnsi="Times New Roman"/>
          <w:sz w:val="28"/>
          <w:szCs w:val="28"/>
        </w:rPr>
        <w:t xml:space="preserve"> году  </w:t>
      </w:r>
      <w:r>
        <w:rPr>
          <w:rFonts w:ascii="Times New Roman" w:hAnsi="Times New Roman"/>
          <w:sz w:val="28"/>
          <w:szCs w:val="28"/>
        </w:rPr>
        <w:t>9</w:t>
      </w:r>
      <w:r w:rsidRPr="00D50AEA">
        <w:rPr>
          <w:rFonts w:ascii="Times New Roman" w:hAnsi="Times New Roman"/>
          <w:sz w:val="28"/>
          <w:szCs w:val="28"/>
        </w:rPr>
        <w:t xml:space="preserve"> глав крестьянских (фермерских) хозяйств получили гранты  по программе  «Поддержка начинающих фермеров»  на сумму </w:t>
      </w:r>
      <w:r>
        <w:rPr>
          <w:rFonts w:ascii="Times New Roman" w:hAnsi="Times New Roman"/>
          <w:sz w:val="28"/>
          <w:szCs w:val="28"/>
        </w:rPr>
        <w:t>11,8</w:t>
      </w:r>
      <w:r w:rsidRPr="00D50AEA">
        <w:rPr>
          <w:rFonts w:ascii="Times New Roman" w:hAnsi="Times New Roman"/>
          <w:sz w:val="28"/>
          <w:szCs w:val="28"/>
        </w:rPr>
        <w:t xml:space="preserve"> млн рублей </w:t>
      </w:r>
      <w:r>
        <w:rPr>
          <w:rFonts w:ascii="Times New Roman" w:hAnsi="Times New Roman"/>
          <w:sz w:val="28"/>
          <w:szCs w:val="28"/>
        </w:rPr>
        <w:t xml:space="preserve">(2016 год – 10,7 млн рублей) </w:t>
      </w:r>
      <w:r w:rsidRPr="00D50AEA">
        <w:rPr>
          <w:rFonts w:ascii="Times New Roman" w:hAnsi="Times New Roman"/>
          <w:sz w:val="28"/>
          <w:szCs w:val="28"/>
        </w:rPr>
        <w:t xml:space="preserve">и </w:t>
      </w:r>
      <w:r>
        <w:rPr>
          <w:rFonts w:ascii="Times New Roman" w:hAnsi="Times New Roman"/>
          <w:sz w:val="28"/>
          <w:szCs w:val="28"/>
        </w:rPr>
        <w:t>4</w:t>
      </w:r>
      <w:r w:rsidRPr="00D50AEA">
        <w:rPr>
          <w:rFonts w:ascii="Times New Roman" w:hAnsi="Times New Roman"/>
          <w:sz w:val="28"/>
          <w:szCs w:val="28"/>
        </w:rPr>
        <w:t xml:space="preserve"> семейных животноводческих ферм</w:t>
      </w:r>
      <w:r>
        <w:rPr>
          <w:rFonts w:ascii="Times New Roman" w:hAnsi="Times New Roman"/>
          <w:sz w:val="28"/>
          <w:szCs w:val="28"/>
        </w:rPr>
        <w:t>ы</w:t>
      </w:r>
      <w:r w:rsidRPr="00D50AEA">
        <w:rPr>
          <w:rFonts w:ascii="Times New Roman" w:hAnsi="Times New Roman"/>
          <w:sz w:val="28"/>
          <w:szCs w:val="28"/>
        </w:rPr>
        <w:t xml:space="preserve">  на сумму </w:t>
      </w:r>
      <w:r>
        <w:rPr>
          <w:rFonts w:ascii="Times New Roman" w:hAnsi="Times New Roman"/>
          <w:sz w:val="28"/>
          <w:szCs w:val="28"/>
        </w:rPr>
        <w:t>15,0</w:t>
      </w:r>
      <w:r w:rsidRPr="00D50AEA">
        <w:rPr>
          <w:rFonts w:ascii="Times New Roman" w:hAnsi="Times New Roman"/>
          <w:sz w:val="28"/>
          <w:szCs w:val="28"/>
        </w:rPr>
        <w:t xml:space="preserve"> млн рублей</w:t>
      </w:r>
      <w:r>
        <w:rPr>
          <w:rFonts w:ascii="Times New Roman" w:hAnsi="Times New Roman"/>
          <w:sz w:val="28"/>
          <w:szCs w:val="28"/>
        </w:rPr>
        <w:t xml:space="preserve"> (2016 год – 12,7 млн рублей)</w:t>
      </w:r>
      <w:r w:rsidRPr="00D50AEA">
        <w:rPr>
          <w:rFonts w:ascii="Times New Roman" w:hAnsi="Times New Roman"/>
          <w:sz w:val="28"/>
          <w:szCs w:val="28"/>
        </w:rPr>
        <w:t>.</w:t>
      </w:r>
    </w:p>
    <w:p w:rsidR="0077505F" w:rsidRPr="008A4C10" w:rsidRDefault="0077505F" w:rsidP="0077505F">
      <w:pPr>
        <w:pStyle w:val="aa"/>
        <w:spacing w:line="276" w:lineRule="auto"/>
        <w:jc w:val="both"/>
        <w:rPr>
          <w:rFonts w:ascii="Times New Roman" w:hAnsi="Times New Roman"/>
          <w:sz w:val="28"/>
          <w:szCs w:val="28"/>
        </w:rPr>
      </w:pPr>
      <w:r w:rsidRPr="008A4C10">
        <w:rPr>
          <w:rFonts w:ascii="Times New Roman" w:hAnsi="Times New Roman"/>
          <w:b/>
          <w:sz w:val="28"/>
          <w:szCs w:val="28"/>
        </w:rPr>
        <w:t xml:space="preserve">       </w:t>
      </w:r>
      <w:r>
        <w:rPr>
          <w:rFonts w:ascii="Times New Roman" w:hAnsi="Times New Roman"/>
          <w:b/>
          <w:sz w:val="28"/>
          <w:szCs w:val="28"/>
        </w:rPr>
        <w:t xml:space="preserve">  </w:t>
      </w:r>
      <w:r w:rsidRPr="008A4C10">
        <w:rPr>
          <w:rFonts w:ascii="Times New Roman" w:hAnsi="Times New Roman"/>
          <w:sz w:val="28"/>
          <w:szCs w:val="28"/>
        </w:rPr>
        <w:t xml:space="preserve">Общий объем  субсидий </w:t>
      </w:r>
      <w:r>
        <w:rPr>
          <w:rFonts w:ascii="Times New Roman" w:hAnsi="Times New Roman"/>
          <w:sz w:val="28"/>
          <w:szCs w:val="28"/>
        </w:rPr>
        <w:t xml:space="preserve">за 2017 год </w:t>
      </w:r>
      <w:r w:rsidRPr="008A4C10">
        <w:rPr>
          <w:rFonts w:ascii="Times New Roman" w:hAnsi="Times New Roman"/>
          <w:sz w:val="28"/>
          <w:szCs w:val="28"/>
        </w:rPr>
        <w:t xml:space="preserve">составил  </w:t>
      </w:r>
      <w:r>
        <w:rPr>
          <w:rFonts w:ascii="Times New Roman" w:hAnsi="Times New Roman"/>
          <w:sz w:val="28"/>
          <w:szCs w:val="28"/>
        </w:rPr>
        <w:t xml:space="preserve">65,5 млн рублей (130% к уровню 2016 года), </w:t>
      </w:r>
      <w:r w:rsidRPr="008A4C10">
        <w:rPr>
          <w:rFonts w:ascii="Times New Roman" w:hAnsi="Times New Roman"/>
          <w:sz w:val="28"/>
          <w:szCs w:val="28"/>
        </w:rPr>
        <w:t xml:space="preserve"> в том числе на развитие животноводства</w:t>
      </w:r>
      <w:r>
        <w:rPr>
          <w:rFonts w:ascii="Times New Roman" w:hAnsi="Times New Roman"/>
          <w:sz w:val="28"/>
          <w:szCs w:val="28"/>
        </w:rPr>
        <w:t xml:space="preserve"> направлено </w:t>
      </w:r>
      <w:r w:rsidRPr="008A4C10">
        <w:rPr>
          <w:rFonts w:ascii="Times New Roman" w:hAnsi="Times New Roman"/>
          <w:sz w:val="28"/>
          <w:szCs w:val="28"/>
        </w:rPr>
        <w:t xml:space="preserve">– </w:t>
      </w:r>
      <w:r>
        <w:rPr>
          <w:rFonts w:ascii="Times New Roman" w:hAnsi="Times New Roman"/>
          <w:sz w:val="28"/>
          <w:szCs w:val="28"/>
        </w:rPr>
        <w:t>14,4</w:t>
      </w:r>
      <w:r w:rsidRPr="008A4C10">
        <w:rPr>
          <w:rFonts w:ascii="Times New Roman" w:hAnsi="Times New Roman"/>
          <w:sz w:val="28"/>
          <w:szCs w:val="28"/>
        </w:rPr>
        <w:t xml:space="preserve"> </w:t>
      </w:r>
      <w:r>
        <w:rPr>
          <w:rFonts w:ascii="Times New Roman" w:hAnsi="Times New Roman"/>
          <w:sz w:val="28"/>
          <w:szCs w:val="28"/>
        </w:rPr>
        <w:t xml:space="preserve">млн </w:t>
      </w:r>
      <w:r w:rsidRPr="008A4C10">
        <w:rPr>
          <w:rFonts w:ascii="Times New Roman" w:hAnsi="Times New Roman"/>
          <w:sz w:val="28"/>
          <w:szCs w:val="28"/>
        </w:rPr>
        <w:t xml:space="preserve">рублей, на </w:t>
      </w:r>
      <w:r>
        <w:rPr>
          <w:rFonts w:ascii="Times New Roman" w:hAnsi="Times New Roman"/>
          <w:sz w:val="28"/>
          <w:szCs w:val="28"/>
        </w:rPr>
        <w:t>п</w:t>
      </w:r>
      <w:r w:rsidRPr="00CD002F">
        <w:rPr>
          <w:rFonts w:ascii="Times New Roman" w:hAnsi="Times New Roman"/>
          <w:sz w:val="28"/>
          <w:szCs w:val="28"/>
        </w:rPr>
        <w:t>овышение эффективности производства отраслей растениеводства</w:t>
      </w:r>
      <w:r w:rsidRPr="008A4C10">
        <w:rPr>
          <w:rFonts w:ascii="Times New Roman" w:hAnsi="Times New Roman"/>
          <w:sz w:val="28"/>
          <w:szCs w:val="28"/>
        </w:rPr>
        <w:t xml:space="preserve"> – </w:t>
      </w:r>
      <w:r>
        <w:rPr>
          <w:rFonts w:ascii="Times New Roman" w:hAnsi="Times New Roman"/>
          <w:sz w:val="28"/>
          <w:szCs w:val="28"/>
        </w:rPr>
        <w:t>20,4 млн рублей</w:t>
      </w:r>
      <w:r w:rsidRPr="008A4C10">
        <w:rPr>
          <w:rFonts w:ascii="Times New Roman" w:hAnsi="Times New Roman"/>
          <w:sz w:val="28"/>
          <w:szCs w:val="28"/>
        </w:rPr>
        <w:t>.</w:t>
      </w:r>
    </w:p>
    <w:p w:rsidR="0077505F" w:rsidRPr="008A4C10" w:rsidRDefault="0077505F" w:rsidP="0077505F">
      <w:pPr>
        <w:pStyle w:val="aa"/>
        <w:spacing w:line="276" w:lineRule="auto"/>
        <w:jc w:val="both"/>
        <w:rPr>
          <w:rFonts w:ascii="Times New Roman" w:hAnsi="Times New Roman"/>
          <w:sz w:val="28"/>
          <w:szCs w:val="28"/>
        </w:rPr>
      </w:pPr>
      <w:r w:rsidRPr="008A4C10">
        <w:rPr>
          <w:rFonts w:ascii="Times New Roman" w:hAnsi="Times New Roman"/>
          <w:sz w:val="28"/>
          <w:szCs w:val="28"/>
        </w:rPr>
        <w:t xml:space="preserve">      </w:t>
      </w:r>
      <w:r>
        <w:rPr>
          <w:rFonts w:ascii="Times New Roman" w:hAnsi="Times New Roman"/>
          <w:sz w:val="28"/>
          <w:szCs w:val="28"/>
        </w:rPr>
        <w:t xml:space="preserve">   </w:t>
      </w:r>
      <w:r w:rsidRPr="008A4C10">
        <w:rPr>
          <w:rFonts w:ascii="Times New Roman" w:hAnsi="Times New Roman"/>
          <w:sz w:val="28"/>
          <w:szCs w:val="28"/>
        </w:rPr>
        <w:t xml:space="preserve">Сельхозпроизводителям </w:t>
      </w:r>
      <w:r>
        <w:rPr>
          <w:rFonts w:ascii="Times New Roman" w:hAnsi="Times New Roman"/>
          <w:sz w:val="28"/>
          <w:szCs w:val="28"/>
        </w:rPr>
        <w:t>по возмещению процентной ставки  субсидированных кредитов было направлено  2,3 млн рублей.</w:t>
      </w:r>
    </w:p>
    <w:p w:rsidR="00A85F31" w:rsidRPr="00403831" w:rsidRDefault="00A85F31" w:rsidP="0077505F">
      <w:pPr>
        <w:shd w:val="clear" w:color="auto" w:fill="FFFFFF"/>
        <w:tabs>
          <w:tab w:val="left" w:pos="5152"/>
        </w:tabs>
        <w:spacing w:after="0"/>
        <w:ind w:right="141" w:firstLine="567"/>
        <w:jc w:val="both"/>
      </w:pPr>
      <w:r w:rsidRPr="00403831">
        <w:t xml:space="preserve">    </w:t>
      </w:r>
    </w:p>
    <w:p w:rsidR="0077505F" w:rsidRPr="00F63E43" w:rsidRDefault="0077505F" w:rsidP="001D6B5E">
      <w:pPr>
        <w:ind w:firstLine="709"/>
        <w:jc w:val="both"/>
      </w:pPr>
      <w:r w:rsidRPr="007773D4">
        <w:rPr>
          <w:b/>
        </w:rPr>
        <w:t xml:space="preserve">Производство и отгрузку  промышленной продукции на территории Богучарского муниципального района осуществляют 8 предприятий. </w:t>
      </w:r>
      <w:r w:rsidRPr="007773D4">
        <w:rPr>
          <w:b/>
          <w:color w:val="000000"/>
        </w:rPr>
        <w:t xml:space="preserve">Основными видами деятельности являются: </w:t>
      </w:r>
      <w:r w:rsidRPr="00F63E43">
        <w:t xml:space="preserve">«добыча полезных </w:t>
      </w:r>
      <w:r w:rsidRPr="00F63E43">
        <w:lastRenderedPageBreak/>
        <w:t>ископаемых»,  «обрабатывающие производства»; «обеспечение электрической энергией, газом и паром», «водоснабжение, водоотведение, организация сбора и утилизации отходов».</w:t>
      </w:r>
      <w:r w:rsidR="001D6B5E">
        <w:t xml:space="preserve"> </w:t>
      </w:r>
      <w:r w:rsidRPr="00F63E43">
        <w:t>Структура  промышленной деятельности представлена на диаграмме.</w:t>
      </w:r>
    </w:p>
    <w:p w:rsidR="0077505F" w:rsidRDefault="00CE6F7A" w:rsidP="0077505F">
      <w:pPr>
        <w:pStyle w:val="aa"/>
        <w:spacing w:line="360" w:lineRule="auto"/>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243840</wp:posOffset>
            </wp:positionV>
            <wp:extent cx="6057900" cy="3133725"/>
            <wp:effectExtent l="76200" t="19050" r="57150" b="66675"/>
            <wp:wrapSquare wrapText="r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77505F" w:rsidRDefault="0077505F" w:rsidP="0077505F">
      <w:pPr>
        <w:spacing w:line="360" w:lineRule="auto"/>
        <w:ind w:right="81" w:firstLine="567"/>
        <w:jc w:val="both"/>
        <w:rPr>
          <w:b/>
        </w:rPr>
      </w:pPr>
    </w:p>
    <w:p w:rsidR="0077505F" w:rsidRPr="00637237" w:rsidRDefault="0077505F" w:rsidP="0094596D">
      <w:pPr>
        <w:ind w:right="81" w:firstLine="567"/>
        <w:jc w:val="both"/>
      </w:pPr>
      <w:r w:rsidRPr="00637237">
        <w:t xml:space="preserve">В  2017 году объем производства промышленной продукции в целом по району составил 1342,8 млн рублей, или 139% в сопоставимых ценах  к уровню  2016 года.  </w:t>
      </w:r>
    </w:p>
    <w:p w:rsidR="0077505F" w:rsidRPr="008E4D33" w:rsidRDefault="0077505F" w:rsidP="0094596D">
      <w:pPr>
        <w:ind w:right="81" w:firstLine="567"/>
        <w:jc w:val="both"/>
      </w:pPr>
      <w:r w:rsidRPr="00C71F6E">
        <w:rPr>
          <w:color w:val="000000"/>
        </w:rPr>
        <w:t xml:space="preserve">Рост производства отмечен на 7-ми предприятиях. </w:t>
      </w:r>
      <w:r w:rsidR="00CE6F7A">
        <w:rPr>
          <w:color w:val="000000"/>
        </w:rPr>
        <w:t xml:space="preserve">Снижение </w:t>
      </w:r>
      <w:r w:rsidRPr="00C71F6E">
        <w:t>объем</w:t>
      </w:r>
      <w:r w:rsidR="00CE6F7A">
        <w:t>а</w:t>
      </w:r>
      <w:r w:rsidRPr="00C71F6E">
        <w:t xml:space="preserve"> производств</w:t>
      </w:r>
      <w:proofErr w:type="gramStart"/>
      <w:r w:rsidRPr="00C71F6E">
        <w:t>а  ООО</w:t>
      </w:r>
      <w:proofErr w:type="gramEnd"/>
      <w:r w:rsidRPr="00C71F6E">
        <w:t xml:space="preserve"> «Богучархлеб» - 64,6% в </w:t>
      </w:r>
      <w:r w:rsidRPr="008E4D33">
        <w:t>сопоставимых ценах к уровню 2016 года.</w:t>
      </w:r>
    </w:p>
    <w:p w:rsidR="00637237" w:rsidRDefault="0077505F" w:rsidP="0094596D">
      <w:pPr>
        <w:ind w:firstLine="568"/>
        <w:jc w:val="both"/>
        <w:rPr>
          <w:color w:val="000000"/>
        </w:rPr>
      </w:pPr>
      <w:r w:rsidRPr="006F1839">
        <w:t xml:space="preserve">В общем объеме промышленного производства  доля  ООО «Агро-Спутник» составляет  48%, </w:t>
      </w:r>
      <w:r w:rsidRPr="006F1839">
        <w:rPr>
          <w:color w:val="000000"/>
        </w:rPr>
        <w:t>ООО «Строительные материалы - Тихий Дон» - 24%.</w:t>
      </w:r>
    </w:p>
    <w:p w:rsidR="00637237" w:rsidRPr="00B508BC" w:rsidRDefault="00637237" w:rsidP="00637237">
      <w:pPr>
        <w:shd w:val="clear" w:color="auto" w:fill="FFFFFF"/>
        <w:tabs>
          <w:tab w:val="left" w:pos="142"/>
        </w:tabs>
        <w:spacing w:after="0"/>
        <w:ind w:firstLine="568"/>
        <w:jc w:val="both"/>
      </w:pPr>
      <w:r w:rsidRPr="00637237">
        <w:rPr>
          <w:rFonts w:eastAsia="Calibri"/>
          <w:iCs/>
        </w:rPr>
        <w:t>В 2017 год</w:t>
      </w:r>
      <w:proofErr w:type="gramStart"/>
      <w:r w:rsidRPr="00637237">
        <w:rPr>
          <w:rFonts w:eastAsia="Calibri"/>
          <w:iCs/>
        </w:rPr>
        <w:t>у  ООО</w:t>
      </w:r>
      <w:proofErr w:type="gramEnd"/>
      <w:r w:rsidRPr="00637237">
        <w:rPr>
          <w:rFonts w:eastAsia="Calibri"/>
          <w:iCs/>
        </w:rPr>
        <w:t xml:space="preserve"> «Агро-Спутник» </w:t>
      </w:r>
      <w:r>
        <w:rPr>
          <w:rFonts w:eastAsia="Calibri"/>
          <w:iCs/>
        </w:rPr>
        <w:t xml:space="preserve">ввело в эксплуатацию </w:t>
      </w:r>
      <w:r w:rsidRPr="00877E5F">
        <w:rPr>
          <w:rFonts w:eastAsia="Calibri"/>
          <w:iCs/>
        </w:rPr>
        <w:t xml:space="preserve"> </w:t>
      </w:r>
      <w:r>
        <w:rPr>
          <w:rFonts w:eastAsia="Calibri"/>
          <w:iCs/>
        </w:rPr>
        <w:t xml:space="preserve">новый </w:t>
      </w:r>
      <w:r w:rsidRPr="00877E5F">
        <w:rPr>
          <w:rFonts w:eastAsia="Calibri"/>
          <w:iCs/>
        </w:rPr>
        <w:t>производственн</w:t>
      </w:r>
      <w:r>
        <w:rPr>
          <w:rFonts w:eastAsia="Calibri"/>
          <w:iCs/>
        </w:rPr>
        <w:t>ый</w:t>
      </w:r>
      <w:r w:rsidRPr="00877E5F">
        <w:rPr>
          <w:rFonts w:eastAsia="Calibri"/>
          <w:iCs/>
        </w:rPr>
        <w:t xml:space="preserve"> комплекс в с. Залиман</w:t>
      </w:r>
      <w:r>
        <w:rPr>
          <w:rFonts w:eastAsia="Calibri"/>
          <w:iCs/>
        </w:rPr>
        <w:t xml:space="preserve">, который  соответствует </w:t>
      </w:r>
      <w:r w:rsidRPr="00877E5F">
        <w:rPr>
          <w:rFonts w:eastAsia="Calibri"/>
          <w:iCs/>
        </w:rPr>
        <w:t xml:space="preserve"> европейск</w:t>
      </w:r>
      <w:r>
        <w:rPr>
          <w:rFonts w:eastAsia="Calibri"/>
          <w:iCs/>
        </w:rPr>
        <w:t>им</w:t>
      </w:r>
      <w:r w:rsidRPr="00877E5F">
        <w:rPr>
          <w:rFonts w:eastAsia="Calibri"/>
          <w:iCs/>
        </w:rPr>
        <w:t xml:space="preserve"> стандарта</w:t>
      </w:r>
      <w:r>
        <w:rPr>
          <w:rFonts w:eastAsia="Calibri"/>
          <w:iCs/>
        </w:rPr>
        <w:t>м</w:t>
      </w:r>
      <w:r>
        <w:rPr>
          <w:rFonts w:eastAsia="Calibri"/>
        </w:rPr>
        <w:t xml:space="preserve"> и освоило  выпуск новой продукции -  крем-халва (245 тонн).</w:t>
      </w:r>
    </w:p>
    <w:p w:rsidR="00637237" w:rsidRPr="00B508BC" w:rsidRDefault="00637237" w:rsidP="00637237">
      <w:pPr>
        <w:spacing w:after="0"/>
        <w:ind w:firstLine="567"/>
        <w:jc w:val="both"/>
      </w:pPr>
      <w:r w:rsidRPr="00B508BC">
        <w:t xml:space="preserve">В июне 2017 года на смотре-конкурсе «Воронежское качество» продукцией «Семечки </w:t>
      </w:r>
      <w:proofErr w:type="spellStart"/>
      <w:r w:rsidRPr="00B508BC">
        <w:t>Богучарские</w:t>
      </w:r>
      <w:proofErr w:type="spellEnd"/>
      <w:r w:rsidRPr="00B508BC">
        <w:t xml:space="preserve">», «Семечки Эталон», «Семечки </w:t>
      </w:r>
      <w:proofErr w:type="spellStart"/>
      <w:r w:rsidRPr="00B508BC">
        <w:t>Богучарские</w:t>
      </w:r>
      <w:proofErr w:type="spellEnd"/>
      <w:r w:rsidRPr="00B508BC">
        <w:t xml:space="preserve"> очищенные», «Семечки </w:t>
      </w:r>
      <w:proofErr w:type="spellStart"/>
      <w:r w:rsidRPr="00B508BC">
        <w:t>Богучарские</w:t>
      </w:r>
      <w:proofErr w:type="spellEnd"/>
      <w:r w:rsidRPr="00B508BC">
        <w:t xml:space="preserve"> подсоленные», халва </w:t>
      </w:r>
      <w:r w:rsidRPr="00B508BC">
        <w:lastRenderedPageBreak/>
        <w:t>«Богучарская» и крем-халва «</w:t>
      </w:r>
      <w:proofErr w:type="spellStart"/>
      <w:r w:rsidRPr="00B508BC">
        <w:rPr>
          <w:lang w:val="en-US"/>
        </w:rPr>
        <w:t>Gratella</w:t>
      </w:r>
      <w:proofErr w:type="spellEnd"/>
      <w:r w:rsidRPr="00B508BC">
        <w:t>» был получен знак «Воронежское качество-2017».</w:t>
      </w:r>
    </w:p>
    <w:p w:rsidR="00637237" w:rsidRPr="00B508BC" w:rsidRDefault="00637237" w:rsidP="00637237">
      <w:pPr>
        <w:spacing w:after="0"/>
        <w:ind w:firstLine="567"/>
        <w:jc w:val="both"/>
      </w:pPr>
      <w:r w:rsidRPr="00B508BC">
        <w:t>В ноябре 2017 год</w:t>
      </w:r>
      <w:proofErr w:type="gramStart"/>
      <w:r w:rsidRPr="00B508BC">
        <w:t>а ООО</w:t>
      </w:r>
      <w:proofErr w:type="gramEnd"/>
      <w:r w:rsidRPr="00B508BC">
        <w:t xml:space="preserve"> «Агро-Спутник» получил звание лауреата конкурса «100 лучших товаров России» и право использовать золотой Логотип конкурса.</w:t>
      </w:r>
    </w:p>
    <w:p w:rsidR="00637237" w:rsidRDefault="00637237" w:rsidP="001D6B5E">
      <w:pPr>
        <w:shd w:val="clear" w:color="auto" w:fill="FFFFFF"/>
        <w:tabs>
          <w:tab w:val="left" w:pos="142"/>
        </w:tabs>
        <w:spacing w:after="0"/>
        <w:ind w:right="81" w:firstLine="567"/>
        <w:jc w:val="both"/>
      </w:pPr>
      <w:r w:rsidRPr="00413BA1">
        <w:t>В 2018 году планируется выпуск новых  кондитерских изделий:  козинаки, ядро во фритюре.</w:t>
      </w:r>
    </w:p>
    <w:p w:rsidR="0077505F" w:rsidRPr="007773D4" w:rsidRDefault="0077505F" w:rsidP="00637237">
      <w:pPr>
        <w:spacing w:after="0"/>
        <w:ind w:firstLine="568"/>
        <w:jc w:val="both"/>
        <w:rPr>
          <w:highlight w:val="yellow"/>
        </w:rPr>
      </w:pPr>
      <w:r w:rsidRPr="006F1839">
        <w:rPr>
          <w:color w:val="000000"/>
        </w:rPr>
        <w:t xml:space="preserve"> </w:t>
      </w:r>
    </w:p>
    <w:p w:rsidR="0077505F" w:rsidRPr="000214C9" w:rsidRDefault="0077505F" w:rsidP="0094596D">
      <w:pPr>
        <w:ind w:firstLine="567"/>
        <w:jc w:val="both"/>
      </w:pPr>
      <w:r w:rsidRPr="00637237">
        <w:t xml:space="preserve">Объем отгруженных товаров собственного производства в целом по району составил 1334,2  млн рублей  (141% к  уровню 2016 года). </w:t>
      </w:r>
      <w:r w:rsidRPr="000214C9">
        <w:t xml:space="preserve">На промышленных предприятиях занято </w:t>
      </w:r>
      <w:r>
        <w:t>856</w:t>
      </w:r>
      <w:r w:rsidRPr="000214C9">
        <w:t xml:space="preserve"> чел. (2016г. -</w:t>
      </w:r>
      <w:r>
        <w:t xml:space="preserve"> </w:t>
      </w:r>
      <w:r w:rsidRPr="000214C9">
        <w:t xml:space="preserve">811 чел.), среднемесячная заработная плата составила </w:t>
      </w:r>
      <w:r>
        <w:t xml:space="preserve"> - 21828 рублей (120% к уровню 2016 года).    </w:t>
      </w:r>
    </w:p>
    <w:p w:rsidR="00047C8B" w:rsidRPr="00403831" w:rsidRDefault="00047C8B" w:rsidP="0094596D">
      <w:pPr>
        <w:tabs>
          <w:tab w:val="left" w:pos="284"/>
        </w:tabs>
        <w:spacing w:after="0"/>
        <w:ind w:right="141" w:firstLine="567"/>
        <w:jc w:val="both"/>
        <w:rPr>
          <w:b/>
        </w:rPr>
      </w:pPr>
      <w:r w:rsidRPr="00403831">
        <w:rPr>
          <w:b/>
        </w:rPr>
        <w:t>В соответствии с конкурентными преимуществами развития района определены стратегические приоритеты социально-экономического развития Богучарского муниципального района:</w:t>
      </w:r>
    </w:p>
    <w:p w:rsidR="00637237" w:rsidRPr="006C661E" w:rsidRDefault="00637237" w:rsidP="006C661E">
      <w:pPr>
        <w:pStyle w:val="a8"/>
        <w:numPr>
          <w:ilvl w:val="0"/>
          <w:numId w:val="35"/>
        </w:numPr>
        <w:tabs>
          <w:tab w:val="left" w:pos="284"/>
          <w:tab w:val="left" w:pos="426"/>
          <w:tab w:val="left" w:pos="851"/>
          <w:tab w:val="left" w:pos="993"/>
        </w:tabs>
        <w:spacing w:after="0"/>
        <w:ind w:left="0" w:right="141" w:firstLine="567"/>
        <w:jc w:val="both"/>
      </w:pPr>
      <w:r w:rsidRPr="006C661E">
        <w:rPr>
          <w:bCs/>
        </w:rPr>
        <w:t>Формирование благоприятной среды для проживания.</w:t>
      </w:r>
      <w:r w:rsidRPr="006C661E">
        <w:t xml:space="preserve"> </w:t>
      </w:r>
    </w:p>
    <w:p w:rsidR="006C661E" w:rsidRPr="006C661E" w:rsidRDefault="006C661E" w:rsidP="006C661E">
      <w:pPr>
        <w:pStyle w:val="a8"/>
        <w:numPr>
          <w:ilvl w:val="0"/>
          <w:numId w:val="35"/>
        </w:numPr>
        <w:tabs>
          <w:tab w:val="left" w:pos="284"/>
          <w:tab w:val="left" w:pos="426"/>
          <w:tab w:val="left" w:pos="851"/>
        </w:tabs>
        <w:spacing w:after="0"/>
        <w:ind w:left="0" w:right="141" w:firstLine="567"/>
        <w:jc w:val="both"/>
        <w:rPr>
          <w:bCs/>
        </w:rPr>
      </w:pPr>
      <w:r w:rsidRPr="006C661E">
        <w:rPr>
          <w:bCs/>
        </w:rPr>
        <w:t xml:space="preserve">Стимулирование производства и переработки продукции молочного животноводства и овощеводства. </w:t>
      </w:r>
    </w:p>
    <w:p w:rsidR="006C661E" w:rsidRPr="006C661E" w:rsidRDefault="006C661E" w:rsidP="001D6B5E">
      <w:pPr>
        <w:numPr>
          <w:ilvl w:val="0"/>
          <w:numId w:val="35"/>
        </w:numPr>
        <w:tabs>
          <w:tab w:val="left" w:pos="0"/>
          <w:tab w:val="left" w:pos="851"/>
        </w:tabs>
        <w:spacing w:after="0"/>
        <w:ind w:left="0" w:right="141" w:firstLine="567"/>
        <w:rPr>
          <w:bCs/>
        </w:rPr>
      </w:pPr>
      <w:r w:rsidRPr="006C661E">
        <w:rPr>
          <w:bCs/>
        </w:rPr>
        <w:t xml:space="preserve"> Развитие промышленного производства. </w:t>
      </w:r>
    </w:p>
    <w:p w:rsidR="00047C8B" w:rsidRPr="006C661E" w:rsidRDefault="00047C8B" w:rsidP="006C661E">
      <w:pPr>
        <w:tabs>
          <w:tab w:val="left" w:pos="284"/>
          <w:tab w:val="left" w:pos="426"/>
        </w:tabs>
        <w:spacing w:after="0"/>
        <w:ind w:right="141" w:firstLine="567"/>
        <w:jc w:val="both"/>
      </w:pPr>
      <w:r w:rsidRPr="006C661E">
        <w:t xml:space="preserve">4. </w:t>
      </w:r>
      <w:r w:rsidR="006C661E" w:rsidRPr="006C661E">
        <w:rPr>
          <w:bCs/>
        </w:rPr>
        <w:t>Развитие малого и среднего бизнеса.</w:t>
      </w:r>
    </w:p>
    <w:p w:rsidR="006C661E" w:rsidRPr="006C661E" w:rsidRDefault="00047C8B" w:rsidP="006C661E">
      <w:pPr>
        <w:pStyle w:val="a8"/>
        <w:tabs>
          <w:tab w:val="left" w:pos="284"/>
          <w:tab w:val="left" w:pos="426"/>
        </w:tabs>
        <w:ind w:left="0" w:right="141" w:firstLine="567"/>
        <w:jc w:val="both"/>
      </w:pPr>
      <w:r w:rsidRPr="006C661E">
        <w:t xml:space="preserve">5. </w:t>
      </w:r>
      <w:r w:rsidR="006C661E" w:rsidRPr="006C661E">
        <w:rPr>
          <w:bCs/>
        </w:rPr>
        <w:t xml:space="preserve">Развитие  туризма и семейного отдыха. </w:t>
      </w:r>
    </w:p>
    <w:p w:rsidR="00A85F31" w:rsidRPr="006C661E" w:rsidRDefault="00A85F31" w:rsidP="006C661E">
      <w:pPr>
        <w:pStyle w:val="a8"/>
        <w:tabs>
          <w:tab w:val="left" w:pos="284"/>
          <w:tab w:val="left" w:pos="426"/>
        </w:tabs>
        <w:spacing w:after="0"/>
        <w:ind w:left="0" w:right="141" w:firstLine="567"/>
        <w:jc w:val="both"/>
      </w:pPr>
    </w:p>
    <w:p w:rsidR="00A85F31" w:rsidRPr="00403831" w:rsidRDefault="00A85F31" w:rsidP="00921922">
      <w:pPr>
        <w:pStyle w:val="a8"/>
        <w:numPr>
          <w:ilvl w:val="0"/>
          <w:numId w:val="4"/>
        </w:numPr>
        <w:tabs>
          <w:tab w:val="left" w:pos="426"/>
          <w:tab w:val="left" w:pos="1134"/>
        </w:tabs>
        <w:spacing w:after="0"/>
        <w:ind w:left="0" w:right="141" w:firstLine="567"/>
        <w:jc w:val="center"/>
        <w:rPr>
          <w:b/>
        </w:rPr>
      </w:pPr>
      <w:r w:rsidRPr="00403831">
        <w:rPr>
          <w:b/>
        </w:rPr>
        <w:t>Анализ значений показателей</w:t>
      </w:r>
    </w:p>
    <w:p w:rsidR="00A85F31" w:rsidRPr="00403831" w:rsidRDefault="00A85F31" w:rsidP="00921922">
      <w:pPr>
        <w:spacing w:before="240" w:after="0"/>
        <w:ind w:right="141" w:firstLine="567"/>
        <w:jc w:val="center"/>
        <w:rPr>
          <w:b/>
        </w:rPr>
      </w:pPr>
      <w:r w:rsidRPr="00403831">
        <w:rPr>
          <w:b/>
        </w:rPr>
        <w:t>2.1 Экономическое развитие.</w:t>
      </w:r>
    </w:p>
    <w:p w:rsidR="00A85F31" w:rsidRPr="00403831" w:rsidRDefault="00A85F31" w:rsidP="00921922">
      <w:pPr>
        <w:spacing w:before="240" w:after="0"/>
        <w:ind w:right="141" w:firstLine="567"/>
        <w:jc w:val="both"/>
        <w:rPr>
          <w:b/>
          <w:bCs/>
        </w:rPr>
      </w:pPr>
      <w:r w:rsidRPr="00403831">
        <w:t xml:space="preserve">Анализ структуры  развития отраслей экономики на территории Богучарского муниципального района показывает, что </w:t>
      </w:r>
      <w:r w:rsidR="007B395A">
        <w:t>37,9</w:t>
      </w:r>
      <w:r w:rsidRPr="00403831">
        <w:t>% произведенного на территории района валового продукта приходится на потребительский рынок. С</w:t>
      </w:r>
      <w:r w:rsidRPr="00403831">
        <w:rPr>
          <w:bCs/>
        </w:rPr>
        <w:t>труктура экономики Богучарского муниципального района представлена на диаграмме.</w:t>
      </w:r>
      <w:r w:rsidRPr="00403831">
        <w:rPr>
          <w:b/>
          <w:bCs/>
        </w:rPr>
        <w:t xml:space="preserve"> </w:t>
      </w:r>
    </w:p>
    <w:p w:rsidR="00A85F31" w:rsidRPr="00403831" w:rsidRDefault="00A85F31" w:rsidP="00921922">
      <w:pPr>
        <w:spacing w:after="0"/>
        <w:ind w:right="141" w:firstLine="567"/>
        <w:jc w:val="both"/>
        <w:rPr>
          <w:b/>
          <w:bCs/>
        </w:rPr>
      </w:pPr>
    </w:p>
    <w:p w:rsidR="00A85F31" w:rsidRPr="00403831" w:rsidRDefault="00A85F31" w:rsidP="001E068B">
      <w:pPr>
        <w:keepNext/>
        <w:spacing w:after="0"/>
        <w:jc w:val="center"/>
      </w:pPr>
      <w:r w:rsidRPr="00403831">
        <w:rPr>
          <w:noProof/>
          <w:lang w:eastAsia="ru-RU"/>
        </w:rPr>
        <w:lastRenderedPageBreak/>
        <w:drawing>
          <wp:inline distT="0" distB="0" distL="0" distR="0">
            <wp:extent cx="5972175" cy="3009900"/>
            <wp:effectExtent l="19050" t="0" r="9525" b="0"/>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F31" w:rsidRDefault="00A85F31" w:rsidP="00921922">
      <w:pPr>
        <w:spacing w:after="0"/>
        <w:ind w:right="141" w:firstLine="567"/>
        <w:jc w:val="both"/>
      </w:pPr>
      <w:r w:rsidRPr="00403831">
        <w:t xml:space="preserve">  </w:t>
      </w:r>
    </w:p>
    <w:p w:rsidR="00A85F31" w:rsidRPr="00403831" w:rsidRDefault="00A85F31" w:rsidP="00921922">
      <w:pPr>
        <w:pStyle w:val="a8"/>
        <w:numPr>
          <w:ilvl w:val="2"/>
          <w:numId w:val="25"/>
        </w:numPr>
        <w:spacing w:before="240" w:after="0"/>
        <w:ind w:left="0" w:right="141" w:firstLine="567"/>
        <w:jc w:val="center"/>
        <w:rPr>
          <w:b/>
        </w:rPr>
      </w:pPr>
      <w:r w:rsidRPr="00403831">
        <w:rPr>
          <w:b/>
        </w:rPr>
        <w:t>Малое предпринимательство.</w:t>
      </w:r>
    </w:p>
    <w:p w:rsidR="00A85F31" w:rsidRPr="00403831" w:rsidRDefault="00A85F31" w:rsidP="00921922">
      <w:pPr>
        <w:pStyle w:val="a8"/>
        <w:spacing w:before="240" w:after="0"/>
        <w:ind w:left="0" w:right="141" w:firstLine="567"/>
        <w:jc w:val="both"/>
        <w:rPr>
          <w:b/>
        </w:rPr>
      </w:pPr>
    </w:p>
    <w:p w:rsidR="007B395A" w:rsidRDefault="00A85F31" w:rsidP="007B395A">
      <w:pPr>
        <w:pStyle w:val="a8"/>
        <w:spacing w:before="240" w:after="0"/>
        <w:ind w:left="0" w:right="141" w:firstLine="567"/>
        <w:jc w:val="both"/>
        <w:rPr>
          <w:b/>
        </w:rPr>
      </w:pPr>
      <w:r w:rsidRPr="00403831">
        <w:rPr>
          <w:b/>
        </w:rPr>
        <w:t>Малое предпринимательство – важный сектор экономики Богучарского муниципального района</w:t>
      </w:r>
      <w:r w:rsidR="00880DFA" w:rsidRPr="00403831">
        <w:rPr>
          <w:b/>
        </w:rPr>
        <w:t xml:space="preserve">, </w:t>
      </w:r>
      <w:r w:rsidR="003E1D2A" w:rsidRPr="00403831">
        <w:rPr>
          <w:b/>
        </w:rPr>
        <w:t>его развитие является одним из стратегических направлений развития района.</w:t>
      </w:r>
      <w:r w:rsidRPr="00403831">
        <w:rPr>
          <w:b/>
        </w:rPr>
        <w:t xml:space="preserve"> </w:t>
      </w:r>
      <w:r w:rsidR="007B395A">
        <w:rPr>
          <w:b/>
        </w:rPr>
        <w:t xml:space="preserve">                                                      </w:t>
      </w:r>
    </w:p>
    <w:p w:rsidR="00A85F31" w:rsidRPr="00403831" w:rsidRDefault="00A85F31" w:rsidP="007B395A">
      <w:pPr>
        <w:pStyle w:val="a8"/>
        <w:spacing w:before="240" w:after="0"/>
        <w:ind w:left="0" w:right="141" w:firstLine="567"/>
        <w:jc w:val="both"/>
        <w:rPr>
          <w:rFonts w:eastAsia="Calibri"/>
        </w:rPr>
      </w:pPr>
      <w:r w:rsidRPr="00403831">
        <w:rPr>
          <w:rFonts w:eastAsia="Calibri"/>
          <w:bCs/>
        </w:rPr>
        <w:t>По состоянию на 1 января 201</w:t>
      </w:r>
      <w:r w:rsidR="005B4A4E">
        <w:rPr>
          <w:rFonts w:eastAsia="Calibri"/>
          <w:bCs/>
        </w:rPr>
        <w:t>8</w:t>
      </w:r>
      <w:r w:rsidRPr="00403831">
        <w:rPr>
          <w:rFonts w:eastAsia="Calibri"/>
          <w:bCs/>
        </w:rPr>
        <w:t xml:space="preserve"> года в районе осуществляют предпринимательскую деятельность </w:t>
      </w:r>
      <w:r w:rsidR="007B395A">
        <w:rPr>
          <w:rFonts w:eastAsia="Calibri"/>
          <w:bCs/>
        </w:rPr>
        <w:t>1218</w:t>
      </w:r>
      <w:r w:rsidR="003E1D2A" w:rsidRPr="00403831">
        <w:rPr>
          <w:rFonts w:eastAsia="Calibri"/>
          <w:bCs/>
        </w:rPr>
        <w:t xml:space="preserve"> </w:t>
      </w:r>
      <w:r w:rsidRPr="00403831">
        <w:rPr>
          <w:rFonts w:eastAsia="Calibri"/>
          <w:bCs/>
        </w:rPr>
        <w:t xml:space="preserve"> субъект</w:t>
      </w:r>
      <w:r w:rsidR="007B395A">
        <w:rPr>
          <w:rFonts w:eastAsia="Calibri"/>
          <w:bCs/>
        </w:rPr>
        <w:t>ов</w:t>
      </w:r>
      <w:r w:rsidRPr="00403831">
        <w:rPr>
          <w:rFonts w:eastAsia="Calibri"/>
          <w:bCs/>
        </w:rPr>
        <w:t xml:space="preserve"> малого предпринимательства: </w:t>
      </w:r>
      <w:r w:rsidR="003E1D2A" w:rsidRPr="00403831">
        <w:rPr>
          <w:rFonts w:eastAsia="Calibri"/>
          <w:bCs/>
        </w:rPr>
        <w:t>10</w:t>
      </w:r>
      <w:r w:rsidR="007B395A">
        <w:rPr>
          <w:rFonts w:eastAsia="Calibri"/>
          <w:bCs/>
        </w:rPr>
        <w:t>55</w:t>
      </w:r>
      <w:r w:rsidR="003E1D2A" w:rsidRPr="00403831">
        <w:rPr>
          <w:rFonts w:eastAsia="Calibri"/>
          <w:bCs/>
        </w:rPr>
        <w:t xml:space="preserve"> </w:t>
      </w:r>
      <w:r w:rsidRPr="00403831">
        <w:rPr>
          <w:rFonts w:eastAsia="Calibri"/>
          <w:bCs/>
        </w:rPr>
        <w:t xml:space="preserve"> индивидуальных предпринимателей (201</w:t>
      </w:r>
      <w:r w:rsidR="007B395A">
        <w:rPr>
          <w:rFonts w:eastAsia="Calibri"/>
          <w:bCs/>
        </w:rPr>
        <w:t>6</w:t>
      </w:r>
      <w:r w:rsidRPr="00403831">
        <w:rPr>
          <w:rFonts w:eastAsia="Calibri"/>
          <w:bCs/>
        </w:rPr>
        <w:t xml:space="preserve">г. – </w:t>
      </w:r>
      <w:r w:rsidR="007B395A">
        <w:rPr>
          <w:rFonts w:eastAsia="Calibri"/>
          <w:bCs/>
        </w:rPr>
        <w:t>1027</w:t>
      </w:r>
      <w:r w:rsidRPr="00403831">
        <w:rPr>
          <w:rFonts w:eastAsia="Calibri"/>
          <w:bCs/>
        </w:rPr>
        <w:t xml:space="preserve">), </w:t>
      </w:r>
      <w:r w:rsidR="007B395A">
        <w:rPr>
          <w:rFonts w:eastAsia="Calibri"/>
          <w:bCs/>
        </w:rPr>
        <w:t>7</w:t>
      </w:r>
      <w:r w:rsidRPr="00403831">
        <w:rPr>
          <w:rFonts w:eastAsia="Calibri"/>
          <w:bCs/>
        </w:rPr>
        <w:t xml:space="preserve">  средних предприятий и 15</w:t>
      </w:r>
      <w:r w:rsidR="007B395A">
        <w:rPr>
          <w:rFonts w:eastAsia="Calibri"/>
          <w:bCs/>
        </w:rPr>
        <w:t>6</w:t>
      </w:r>
      <w:r w:rsidRPr="00403831">
        <w:rPr>
          <w:rFonts w:eastAsia="Calibri"/>
          <w:bCs/>
        </w:rPr>
        <w:t xml:space="preserve"> малых предприятий (201</w:t>
      </w:r>
      <w:r w:rsidR="007B395A">
        <w:rPr>
          <w:rFonts w:eastAsia="Calibri"/>
          <w:bCs/>
        </w:rPr>
        <w:t>6</w:t>
      </w:r>
      <w:r w:rsidRPr="00403831">
        <w:rPr>
          <w:rFonts w:eastAsia="Calibri"/>
          <w:bCs/>
        </w:rPr>
        <w:t xml:space="preserve">г. - </w:t>
      </w:r>
      <w:r w:rsidR="007B395A">
        <w:rPr>
          <w:rFonts w:eastAsia="Calibri"/>
          <w:bCs/>
        </w:rPr>
        <w:t>158</w:t>
      </w:r>
      <w:r w:rsidRPr="00403831">
        <w:rPr>
          <w:rFonts w:eastAsia="Calibri"/>
          <w:bCs/>
        </w:rPr>
        <w:t xml:space="preserve"> МП и </w:t>
      </w:r>
      <w:r w:rsidR="00A76C6D" w:rsidRPr="00403831">
        <w:rPr>
          <w:rFonts w:eastAsia="Calibri"/>
          <w:bCs/>
        </w:rPr>
        <w:t>6</w:t>
      </w:r>
      <w:r w:rsidRPr="00403831">
        <w:rPr>
          <w:rFonts w:eastAsia="Calibri"/>
          <w:bCs/>
        </w:rPr>
        <w:t xml:space="preserve"> СП). </w:t>
      </w:r>
      <w:r w:rsidRPr="00403831">
        <w:rPr>
          <w:rFonts w:eastAsia="Calibri"/>
        </w:rPr>
        <w:t xml:space="preserve">На 10000 человек населения приходится </w:t>
      </w:r>
      <w:r w:rsidR="007B395A">
        <w:rPr>
          <w:rFonts w:eastAsia="Calibri"/>
        </w:rPr>
        <w:t>328,29</w:t>
      </w:r>
      <w:r w:rsidR="00DF37FE" w:rsidRPr="00403831">
        <w:rPr>
          <w:rFonts w:eastAsia="Calibri"/>
        </w:rPr>
        <w:t xml:space="preserve"> </w:t>
      </w:r>
      <w:r w:rsidRPr="00403831">
        <w:rPr>
          <w:rFonts w:eastAsia="Calibri"/>
        </w:rPr>
        <w:t xml:space="preserve"> субъекта МСП  (201</w:t>
      </w:r>
      <w:r w:rsidR="007B395A">
        <w:rPr>
          <w:rFonts w:eastAsia="Calibri"/>
        </w:rPr>
        <w:t>6</w:t>
      </w:r>
      <w:r w:rsidRPr="00403831">
        <w:rPr>
          <w:rFonts w:eastAsia="Calibri"/>
        </w:rPr>
        <w:t xml:space="preserve"> год – </w:t>
      </w:r>
      <w:r w:rsidR="00DF37FE" w:rsidRPr="00403831">
        <w:rPr>
          <w:rFonts w:eastAsia="Calibri"/>
        </w:rPr>
        <w:t>32</w:t>
      </w:r>
      <w:r w:rsidR="007B395A">
        <w:rPr>
          <w:rFonts w:eastAsia="Calibri"/>
        </w:rPr>
        <w:t>3,29</w:t>
      </w:r>
      <w:r w:rsidRPr="00403831">
        <w:rPr>
          <w:rFonts w:eastAsia="Calibri"/>
        </w:rPr>
        <w:t>). Прирост СМП за 201</w:t>
      </w:r>
      <w:r w:rsidR="007B395A">
        <w:rPr>
          <w:rFonts w:eastAsia="Calibri"/>
        </w:rPr>
        <w:t>7</w:t>
      </w:r>
      <w:r w:rsidRPr="00403831">
        <w:rPr>
          <w:rFonts w:eastAsia="Calibri"/>
        </w:rPr>
        <w:t xml:space="preserve"> год составил </w:t>
      </w:r>
      <w:r w:rsidR="007B395A">
        <w:rPr>
          <w:rFonts w:eastAsia="Calibri"/>
        </w:rPr>
        <w:t>27</w:t>
      </w:r>
      <w:r w:rsidRPr="00403831">
        <w:rPr>
          <w:rFonts w:eastAsia="Calibri"/>
        </w:rPr>
        <w:t xml:space="preserve"> единиц. </w:t>
      </w:r>
    </w:p>
    <w:p w:rsidR="00A85F31" w:rsidRPr="00403831" w:rsidRDefault="00A85F31" w:rsidP="00921922">
      <w:pPr>
        <w:keepNext/>
        <w:tabs>
          <w:tab w:val="left" w:pos="6946"/>
        </w:tabs>
        <w:spacing w:after="0"/>
        <w:ind w:right="141" w:firstLine="567"/>
        <w:jc w:val="both"/>
        <w:rPr>
          <w:rFonts w:eastAsia="Calibri"/>
        </w:rPr>
      </w:pPr>
      <w:r w:rsidRPr="00403831">
        <w:rPr>
          <w:rFonts w:eastAsia="Calibri"/>
        </w:rPr>
        <w:t>Среднесписочная численность работников малых и средних предприятий составила на 1 января 201</w:t>
      </w:r>
      <w:r w:rsidR="007B395A">
        <w:rPr>
          <w:rFonts w:eastAsia="Calibri"/>
        </w:rPr>
        <w:t>8</w:t>
      </w:r>
      <w:r w:rsidRPr="00403831">
        <w:rPr>
          <w:rFonts w:eastAsia="Calibri"/>
        </w:rPr>
        <w:t xml:space="preserve"> года – </w:t>
      </w:r>
      <w:r w:rsidR="00884216">
        <w:rPr>
          <w:rFonts w:eastAsia="Calibri"/>
        </w:rPr>
        <w:t>4021</w:t>
      </w:r>
      <w:r w:rsidRPr="00403831">
        <w:rPr>
          <w:rFonts w:eastAsia="Calibri"/>
        </w:rPr>
        <w:t xml:space="preserve"> чел</w:t>
      </w:r>
      <w:r w:rsidR="00DF37FE" w:rsidRPr="00403831">
        <w:rPr>
          <w:rFonts w:eastAsia="Calibri"/>
        </w:rPr>
        <w:t>.</w:t>
      </w:r>
      <w:r w:rsidRPr="00403831">
        <w:rPr>
          <w:rFonts w:eastAsia="Calibri"/>
        </w:rPr>
        <w:t xml:space="preserve">, или </w:t>
      </w:r>
      <w:r w:rsidR="00884216">
        <w:rPr>
          <w:rFonts w:eastAsia="Calibri"/>
        </w:rPr>
        <w:t>37,7</w:t>
      </w:r>
      <w:r w:rsidRPr="00403831">
        <w:rPr>
          <w:rFonts w:eastAsia="Calibri"/>
        </w:rPr>
        <w:t xml:space="preserve">% </w:t>
      </w:r>
      <w:r w:rsidR="00C925DF" w:rsidRPr="00403831">
        <w:rPr>
          <w:rFonts w:eastAsia="Calibri"/>
        </w:rPr>
        <w:t>в общей численности работников</w:t>
      </w:r>
      <w:r w:rsidRPr="00403831">
        <w:rPr>
          <w:rFonts w:eastAsia="Calibri"/>
        </w:rPr>
        <w:t xml:space="preserve">.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p>
    <w:p w:rsidR="00A85F31" w:rsidRPr="00403831" w:rsidRDefault="00A85F31" w:rsidP="005B4A4E">
      <w:pPr>
        <w:pStyle w:val="ConsPlusNonformat"/>
        <w:widowControl/>
        <w:spacing w:line="276" w:lineRule="auto"/>
        <w:jc w:val="center"/>
        <w:rPr>
          <w:rFonts w:ascii="Times New Roman" w:hAnsi="Times New Roman" w:cs="Times New Roman"/>
          <w:sz w:val="28"/>
          <w:szCs w:val="28"/>
        </w:rPr>
      </w:pPr>
      <w:r w:rsidRPr="00403831">
        <w:rPr>
          <w:rFonts w:ascii="Times New Roman" w:hAnsi="Times New Roman" w:cs="Times New Roman"/>
          <w:noProof/>
          <w:sz w:val="28"/>
          <w:szCs w:val="28"/>
        </w:rPr>
        <w:lastRenderedPageBreak/>
        <w:drawing>
          <wp:inline distT="0" distB="0" distL="0" distR="0">
            <wp:extent cx="5667375" cy="2847975"/>
            <wp:effectExtent l="19050" t="0" r="9525"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4378" w:rsidRPr="00403831" w:rsidRDefault="00AA4378" w:rsidP="00921922">
      <w:pPr>
        <w:keepNext/>
        <w:tabs>
          <w:tab w:val="left" w:pos="6946"/>
        </w:tabs>
        <w:spacing w:line="360" w:lineRule="auto"/>
        <w:ind w:right="141" w:firstLine="567"/>
        <w:jc w:val="both"/>
      </w:pPr>
    </w:p>
    <w:p w:rsidR="00AA4378" w:rsidRPr="00403831" w:rsidRDefault="00AA4378" w:rsidP="00A103F9">
      <w:pPr>
        <w:keepNext/>
        <w:tabs>
          <w:tab w:val="left" w:pos="6946"/>
        </w:tabs>
        <w:ind w:right="141" w:firstLine="567"/>
        <w:jc w:val="both"/>
      </w:pPr>
      <w:r w:rsidRPr="00403831">
        <w:t>В 201</w:t>
      </w:r>
      <w:r w:rsidR="00EC4883">
        <w:t>7</w:t>
      </w:r>
      <w:r w:rsidRPr="00403831">
        <w:t xml:space="preserve"> году     оборот   малых </w:t>
      </w:r>
      <w:r w:rsidR="00F0147C">
        <w:t xml:space="preserve"> и средних </w:t>
      </w:r>
      <w:r w:rsidRPr="00403831">
        <w:t xml:space="preserve"> предприятий составил 7</w:t>
      </w:r>
      <w:r w:rsidR="00F0147C">
        <w:t>719</w:t>
      </w:r>
      <w:r w:rsidRPr="00403831">
        <w:t xml:space="preserve"> млн рублей, или  4</w:t>
      </w:r>
      <w:r w:rsidR="00F0147C">
        <w:t>6</w:t>
      </w:r>
      <w:r w:rsidRPr="00403831">
        <w:t xml:space="preserve">% в общем объеме валового продукта района. </w:t>
      </w:r>
    </w:p>
    <w:p w:rsidR="00AA4378" w:rsidRPr="00403831" w:rsidRDefault="00AA4378" w:rsidP="00A103F9">
      <w:pPr>
        <w:ind w:right="141" w:firstLine="567"/>
        <w:jc w:val="both"/>
      </w:pPr>
      <w:r w:rsidRPr="00403831">
        <w:t xml:space="preserve">В районе сформирована система поддержки бизнеса, представляющая собой комплекс правовых, организационных и финансовых механизмов: АНО «Богучарский центр поддержки предпринимательства» и </w:t>
      </w:r>
      <w:proofErr w:type="spellStart"/>
      <w:r w:rsidRPr="00403831">
        <w:t>микрофинансовая</w:t>
      </w:r>
      <w:proofErr w:type="spellEnd"/>
      <w:r w:rsidRPr="00403831">
        <w:t xml:space="preserve"> организация «Фонд поддержки предпринимательства». </w:t>
      </w:r>
    </w:p>
    <w:p w:rsidR="00F0147C" w:rsidRDefault="00F0147C" w:rsidP="00A103F9">
      <w:pPr>
        <w:ind w:firstLine="567"/>
        <w:jc w:val="both"/>
        <w:rPr>
          <w:bCs/>
        </w:rPr>
      </w:pPr>
      <w:r>
        <w:t xml:space="preserve">Для реализации мер финансовой поддержки малого и среднего предпринимательства на территории района  действует подпрограмма «Развитие и поддержка малого и среднего предпринимательства»  муниципальной программы «Экономическое развитие Богучарского муниципального района». В 2017 году </w:t>
      </w:r>
      <w:r>
        <w:rPr>
          <w:bCs/>
        </w:rPr>
        <w:t xml:space="preserve"> на реализацию мероприятий подпрограммы   направлено 33,6 млн рублей (2016 год - 35,1 млн рублей), что составило  96% к уровню 2016 года.                                                                                                                                      </w:t>
      </w:r>
    </w:p>
    <w:p w:rsidR="00F0147C" w:rsidRDefault="00F0147C" w:rsidP="00A103F9">
      <w:pPr>
        <w:spacing w:after="0"/>
        <w:ind w:firstLine="567"/>
        <w:jc w:val="both"/>
        <w:rPr>
          <w:bCs/>
        </w:rPr>
      </w:pPr>
      <w:r>
        <w:t>МФО «Фонд поддержки предпринимательства»</w:t>
      </w:r>
      <w:r>
        <w:rPr>
          <w:bCs/>
        </w:rPr>
        <w:t xml:space="preserve"> выдано 45  займов  субъектам малого и среднего предпринимательства (2016 год – 50 займов) на сумму 22,9 (2016 год - 24,2 млн рублей),  АНО «</w:t>
      </w:r>
      <w:r>
        <w:t>Богучарский центр поддержки предпринимательства» выдано 7 займов (2016 год – 8 займов) на сумму 10,7 млн рублей (2016 – 10,9 млн рублей). Оказано 3496  информационных, юридических и прочих услуг субъектам МСП (127% к уровню 2016 года).</w:t>
      </w:r>
    </w:p>
    <w:p w:rsidR="00A85F31" w:rsidRDefault="00A85F31" w:rsidP="00921922">
      <w:pPr>
        <w:pStyle w:val="ConsPlusNonformat"/>
        <w:widowControl/>
        <w:spacing w:line="276" w:lineRule="auto"/>
        <w:ind w:right="141" w:firstLine="567"/>
        <w:jc w:val="center"/>
        <w:rPr>
          <w:rFonts w:ascii="Times New Roman" w:hAnsi="Times New Roman" w:cs="Times New Roman"/>
          <w:sz w:val="28"/>
          <w:szCs w:val="28"/>
        </w:rPr>
      </w:pPr>
    </w:p>
    <w:p w:rsidR="00C4771D" w:rsidRDefault="00C4771D" w:rsidP="00921922">
      <w:pPr>
        <w:pStyle w:val="ConsPlusNonformat"/>
        <w:widowControl/>
        <w:spacing w:line="276" w:lineRule="auto"/>
        <w:ind w:right="141" w:firstLine="567"/>
        <w:jc w:val="center"/>
        <w:rPr>
          <w:rFonts w:ascii="Times New Roman" w:hAnsi="Times New Roman" w:cs="Times New Roman"/>
          <w:sz w:val="28"/>
          <w:szCs w:val="28"/>
        </w:rPr>
      </w:pPr>
    </w:p>
    <w:p w:rsidR="00C4771D" w:rsidRPr="00403831" w:rsidRDefault="00C4771D" w:rsidP="00921922">
      <w:pPr>
        <w:pStyle w:val="ConsPlusNonformat"/>
        <w:widowControl/>
        <w:spacing w:line="276" w:lineRule="auto"/>
        <w:ind w:right="141" w:firstLine="567"/>
        <w:jc w:val="center"/>
        <w:rPr>
          <w:rFonts w:ascii="Times New Roman" w:hAnsi="Times New Roman" w:cs="Times New Roman"/>
          <w:sz w:val="28"/>
          <w:szCs w:val="28"/>
        </w:rPr>
      </w:pPr>
    </w:p>
    <w:p w:rsidR="00A85F31" w:rsidRPr="00403831" w:rsidRDefault="00A85F31" w:rsidP="00921922">
      <w:pPr>
        <w:pStyle w:val="a8"/>
        <w:keepNext/>
        <w:numPr>
          <w:ilvl w:val="2"/>
          <w:numId w:val="25"/>
        </w:numPr>
        <w:tabs>
          <w:tab w:val="left" w:pos="993"/>
        </w:tabs>
        <w:ind w:left="0" w:right="141" w:firstLine="567"/>
        <w:jc w:val="center"/>
        <w:rPr>
          <w:b/>
        </w:rPr>
      </w:pPr>
      <w:r w:rsidRPr="00403831">
        <w:rPr>
          <w:b/>
        </w:rPr>
        <w:lastRenderedPageBreak/>
        <w:t>Инвестиционная деятельность.</w:t>
      </w:r>
    </w:p>
    <w:p w:rsidR="00A103F9" w:rsidRPr="003F6E97" w:rsidRDefault="00A103F9" w:rsidP="003F6E97">
      <w:pPr>
        <w:pStyle w:val="aa"/>
        <w:spacing w:line="276" w:lineRule="auto"/>
        <w:ind w:firstLine="567"/>
        <w:jc w:val="both"/>
        <w:rPr>
          <w:rFonts w:ascii="Times New Roman" w:hAnsi="Times New Roman"/>
          <w:sz w:val="28"/>
          <w:szCs w:val="28"/>
        </w:rPr>
      </w:pPr>
      <w:r w:rsidRPr="003F6E97">
        <w:rPr>
          <w:rFonts w:ascii="Times New Roman" w:hAnsi="Times New Roman"/>
          <w:sz w:val="28"/>
          <w:szCs w:val="28"/>
        </w:rPr>
        <w:t xml:space="preserve">В 2017 году объём инвестиций в основной капитал за счет всех источников финансирования составил  4647,1  млн рублей, что составляет 75% к уровню  2016 года. </w:t>
      </w:r>
      <w:r w:rsidRPr="003F6E97">
        <w:rPr>
          <w:szCs w:val="28"/>
        </w:rPr>
        <w:t xml:space="preserve"> </w:t>
      </w:r>
      <w:r w:rsidRPr="003F6E97">
        <w:rPr>
          <w:rFonts w:ascii="Times New Roman" w:hAnsi="Times New Roman"/>
          <w:szCs w:val="28"/>
        </w:rPr>
        <w:t xml:space="preserve"> </w:t>
      </w:r>
      <w:r w:rsidRPr="003F6E97">
        <w:rPr>
          <w:rFonts w:ascii="Times New Roman" w:hAnsi="Times New Roman"/>
          <w:sz w:val="28"/>
          <w:szCs w:val="28"/>
        </w:rPr>
        <w:t xml:space="preserve">По кругу по крупных и средних организаций  объем инвестиций  составил 4179,5  млн рублей (72% к уровню 2016 года). </w:t>
      </w:r>
    </w:p>
    <w:p w:rsidR="00C042C1" w:rsidRPr="00C042C1" w:rsidRDefault="00C042C1" w:rsidP="00C042C1">
      <w:pPr>
        <w:spacing w:before="240" w:after="0"/>
        <w:ind w:firstLine="567"/>
        <w:jc w:val="both"/>
        <w:rPr>
          <w:b/>
        </w:rPr>
      </w:pPr>
      <w:r w:rsidRPr="00C042C1">
        <w:rPr>
          <w:b/>
        </w:rPr>
        <w:t>В 2017 году были реализованы следующие инвестиционные проекты:</w:t>
      </w:r>
    </w:p>
    <w:p w:rsidR="00C042C1" w:rsidRPr="00C042C1" w:rsidRDefault="00C042C1" w:rsidP="00C042C1">
      <w:pPr>
        <w:tabs>
          <w:tab w:val="left" w:pos="709"/>
        </w:tabs>
        <w:spacing w:after="0"/>
        <w:ind w:firstLine="567"/>
        <w:jc w:val="both"/>
      </w:pPr>
      <w:r w:rsidRPr="00C042C1">
        <w:t>- строительство производственной баз</w:t>
      </w:r>
      <w:proofErr w:type="gramStart"/>
      <w:r w:rsidRPr="00C042C1">
        <w:t>ы ООО</w:t>
      </w:r>
      <w:proofErr w:type="gramEnd"/>
      <w:r w:rsidRPr="00C042C1">
        <w:t xml:space="preserve"> "Агро-Спутник"  </w:t>
      </w:r>
      <w:r>
        <w:t xml:space="preserve">                 </w:t>
      </w:r>
      <w:r w:rsidRPr="00C042C1">
        <w:t>(142,7 млн руб.);</w:t>
      </w:r>
    </w:p>
    <w:p w:rsidR="00C042C1" w:rsidRPr="00C042C1" w:rsidRDefault="00C042C1" w:rsidP="00C042C1">
      <w:pPr>
        <w:tabs>
          <w:tab w:val="left" w:pos="851"/>
        </w:tabs>
        <w:spacing w:after="0"/>
        <w:ind w:firstLine="567"/>
        <w:jc w:val="both"/>
      </w:pPr>
      <w:r w:rsidRPr="00C042C1">
        <w:t>- реконструкция производственных помещений ООО "</w:t>
      </w:r>
      <w:proofErr w:type="spellStart"/>
      <w:r w:rsidRPr="00C042C1">
        <w:t>МясоВсем</w:t>
      </w:r>
      <w:proofErr w:type="spellEnd"/>
      <w:r w:rsidRPr="00C042C1">
        <w:t>"                           (120 млн руб.);</w:t>
      </w:r>
    </w:p>
    <w:p w:rsidR="00C042C1" w:rsidRPr="00C042C1" w:rsidRDefault="00C042C1" w:rsidP="00C042C1">
      <w:pPr>
        <w:tabs>
          <w:tab w:val="left" w:pos="851"/>
        </w:tabs>
        <w:ind w:firstLine="567"/>
        <w:jc w:val="both"/>
      </w:pPr>
      <w:r w:rsidRPr="00C042C1">
        <w:t xml:space="preserve">- строительство гостиничных комплексов в г. Богучар  и </w:t>
      </w:r>
      <w:proofErr w:type="spellStart"/>
      <w:r w:rsidRPr="00C042C1">
        <w:t>с</w:t>
      </w:r>
      <w:proofErr w:type="gramStart"/>
      <w:r w:rsidRPr="00C042C1">
        <w:t>.Г</w:t>
      </w:r>
      <w:proofErr w:type="gramEnd"/>
      <w:r w:rsidRPr="00C042C1">
        <w:t>алиевка</w:t>
      </w:r>
      <w:proofErr w:type="spellEnd"/>
      <w:r w:rsidRPr="00C042C1">
        <w:t xml:space="preserve">                       (27 млн руб.).</w:t>
      </w:r>
    </w:p>
    <w:p w:rsidR="00C4771D" w:rsidRDefault="00C042C1" w:rsidP="00206351">
      <w:pPr>
        <w:spacing w:after="0"/>
        <w:ind w:firstLine="567"/>
        <w:jc w:val="both"/>
        <w:rPr>
          <w:b/>
        </w:rPr>
      </w:pPr>
      <w:r w:rsidRPr="00206351">
        <w:rPr>
          <w:b/>
        </w:rPr>
        <w:t>В 2017 году  на реализацию социальных мероприятий направлено 4653,1 млн руб</w:t>
      </w:r>
      <w:r w:rsidR="00C4771D">
        <w:rPr>
          <w:b/>
        </w:rPr>
        <w:t>.:</w:t>
      </w:r>
    </w:p>
    <w:p w:rsidR="00C042C1" w:rsidRPr="00206351" w:rsidRDefault="00C4771D" w:rsidP="00206351">
      <w:pPr>
        <w:spacing w:after="0"/>
        <w:ind w:firstLine="567"/>
        <w:jc w:val="both"/>
      </w:pPr>
      <w:r>
        <w:rPr>
          <w:b/>
        </w:rPr>
        <w:t>-</w:t>
      </w:r>
      <w:r w:rsidR="00C042C1" w:rsidRPr="00206351">
        <w:rPr>
          <w:b/>
        </w:rPr>
        <w:t xml:space="preserve"> </w:t>
      </w:r>
      <w:r w:rsidR="00C042C1" w:rsidRPr="00206351">
        <w:rPr>
          <w:i/>
        </w:rPr>
        <w:t xml:space="preserve"> </w:t>
      </w:r>
      <w:r w:rsidR="00C042C1" w:rsidRPr="00206351">
        <w:t>завершено</w:t>
      </w:r>
      <w:r w:rsidR="00C042C1" w:rsidRPr="00206351">
        <w:rPr>
          <w:i/>
        </w:rPr>
        <w:t xml:space="preserve"> </w:t>
      </w:r>
      <w:r w:rsidR="00C042C1" w:rsidRPr="00206351">
        <w:t>строительство железной дороги в обход Украины (2582,5 млн руб.);</w:t>
      </w:r>
    </w:p>
    <w:p w:rsidR="00C042C1" w:rsidRPr="00206351" w:rsidRDefault="00C042C1" w:rsidP="00206351">
      <w:pPr>
        <w:spacing w:after="0"/>
        <w:ind w:firstLine="567"/>
        <w:jc w:val="both"/>
      </w:pPr>
      <w:r w:rsidRPr="00206351">
        <w:rPr>
          <w:b/>
        </w:rPr>
        <w:t xml:space="preserve">- </w:t>
      </w:r>
      <w:r w:rsidRPr="00206351">
        <w:t>построен</w:t>
      </w:r>
      <w:r w:rsidR="00C4771D">
        <w:t>о</w:t>
      </w:r>
      <w:r w:rsidRPr="00206351">
        <w:t xml:space="preserve"> 7 многоэтажных домов  на 250 квартир для военнослужащих (1091,8 млн руб.);</w:t>
      </w:r>
      <w:r w:rsidR="00C4771D">
        <w:t xml:space="preserve"> </w:t>
      </w:r>
    </w:p>
    <w:p w:rsidR="00C042C1" w:rsidRPr="00206351" w:rsidRDefault="00C042C1" w:rsidP="00206351">
      <w:pPr>
        <w:spacing w:after="0"/>
        <w:ind w:firstLine="567"/>
        <w:jc w:val="both"/>
      </w:pPr>
      <w:r w:rsidRPr="00206351">
        <w:t>-  завершено строительство  Радченской СОШ на 260 мест (196,6 млн руб.);</w:t>
      </w:r>
    </w:p>
    <w:p w:rsidR="00C042C1" w:rsidRPr="00206351" w:rsidRDefault="00C042C1" w:rsidP="00206351">
      <w:pPr>
        <w:spacing w:after="0"/>
        <w:ind w:firstLine="567"/>
        <w:jc w:val="both"/>
      </w:pPr>
      <w:r w:rsidRPr="00206351">
        <w:t xml:space="preserve">-  </w:t>
      </w:r>
      <w:r w:rsidR="00C4771D">
        <w:t xml:space="preserve">произведен </w:t>
      </w:r>
      <w:r w:rsidRPr="00206351">
        <w:t xml:space="preserve">ремонт автомобильных дорог в поселениях района </w:t>
      </w:r>
      <w:r w:rsidR="00C4771D">
        <w:t xml:space="preserve">                    </w:t>
      </w:r>
      <w:r w:rsidRPr="00206351">
        <w:t>(49 млн руб.);</w:t>
      </w:r>
    </w:p>
    <w:p w:rsidR="00C042C1" w:rsidRPr="00206351" w:rsidRDefault="00C042C1" w:rsidP="00206351">
      <w:pPr>
        <w:spacing w:after="0"/>
        <w:ind w:firstLine="567"/>
        <w:jc w:val="both"/>
      </w:pPr>
      <w:r w:rsidRPr="00206351">
        <w:t xml:space="preserve">-  </w:t>
      </w:r>
      <w:r w:rsidRPr="00F71CAD">
        <w:rPr>
          <w:color w:val="000000" w:themeColor="text1"/>
        </w:rPr>
        <w:t>построен ФАП в с.Данцевка</w:t>
      </w:r>
      <w:r w:rsidRPr="00206351">
        <w:t xml:space="preserve"> (</w:t>
      </w:r>
      <w:r w:rsidR="00F71CAD">
        <w:t>7,8</w:t>
      </w:r>
      <w:r w:rsidRPr="00206351">
        <w:t xml:space="preserve"> млн руб.);</w:t>
      </w:r>
    </w:p>
    <w:p w:rsidR="00C042C1" w:rsidRPr="00206351" w:rsidRDefault="00C042C1" w:rsidP="00206351">
      <w:pPr>
        <w:spacing w:after="0"/>
        <w:ind w:firstLine="567"/>
        <w:jc w:val="both"/>
      </w:pPr>
      <w:r w:rsidRPr="00206351">
        <w:rPr>
          <w:i/>
        </w:rPr>
        <w:t xml:space="preserve">- </w:t>
      </w:r>
      <w:r w:rsidRPr="00206351">
        <w:t>завершен 3 этап благоустройства центральной части   г</w:t>
      </w:r>
      <w:proofErr w:type="gramStart"/>
      <w:r w:rsidRPr="00206351">
        <w:t>.Б</w:t>
      </w:r>
      <w:proofErr w:type="gramEnd"/>
      <w:r w:rsidRPr="00206351">
        <w:t>огучара и набережной р.Богучарка (12 млн руб.).</w:t>
      </w:r>
    </w:p>
    <w:p w:rsidR="00C042C1" w:rsidRPr="00B122F2" w:rsidRDefault="00C042C1" w:rsidP="00206351">
      <w:pPr>
        <w:spacing w:after="0"/>
        <w:ind w:firstLine="567"/>
        <w:jc w:val="both"/>
        <w:rPr>
          <w:b/>
          <w:sz w:val="26"/>
          <w:szCs w:val="26"/>
        </w:rPr>
      </w:pPr>
    </w:p>
    <w:p w:rsidR="00A85F31" w:rsidRPr="00206351" w:rsidRDefault="00A85F31" w:rsidP="00921922">
      <w:pPr>
        <w:pStyle w:val="2"/>
        <w:spacing w:after="0" w:line="276" w:lineRule="auto"/>
        <w:ind w:right="141" w:firstLine="567"/>
        <w:jc w:val="both"/>
        <w:rPr>
          <w:b/>
          <w:sz w:val="28"/>
          <w:szCs w:val="28"/>
        </w:rPr>
      </w:pPr>
      <w:r w:rsidRPr="00206351">
        <w:rPr>
          <w:b/>
          <w:sz w:val="28"/>
          <w:szCs w:val="28"/>
        </w:rPr>
        <w:t>Повышение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A85F31" w:rsidRPr="00403831" w:rsidRDefault="00A85F31" w:rsidP="00921922">
      <w:pPr>
        <w:pStyle w:val="af7"/>
        <w:shd w:val="clear" w:color="auto" w:fill="FFFFFF"/>
        <w:spacing w:line="276" w:lineRule="auto"/>
        <w:ind w:right="141" w:firstLine="567"/>
        <w:jc w:val="both"/>
        <w:rPr>
          <w:sz w:val="28"/>
          <w:szCs w:val="28"/>
        </w:rPr>
      </w:pPr>
      <w:r w:rsidRPr="00403831">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r w:rsidR="00C4771D">
        <w:rPr>
          <w:sz w:val="28"/>
          <w:szCs w:val="28"/>
        </w:rPr>
        <w:t xml:space="preserve"> Администрация Богучарского муниципального района активно взаимодействует с </w:t>
      </w:r>
      <w:r w:rsidR="00C4771D" w:rsidRPr="00C4771D">
        <w:rPr>
          <w:sz w:val="28"/>
          <w:szCs w:val="28"/>
        </w:rPr>
        <w:t>ОГБУ «Агентство по инвестициям и стратегическим проектам»</w:t>
      </w:r>
      <w:r w:rsidR="008A7EA7">
        <w:rPr>
          <w:sz w:val="28"/>
          <w:szCs w:val="28"/>
        </w:rPr>
        <w:t>.</w:t>
      </w:r>
    </w:p>
    <w:p w:rsidR="00A85F31" w:rsidRPr="00403831" w:rsidRDefault="00A85F31" w:rsidP="00921922">
      <w:pPr>
        <w:pStyle w:val="af7"/>
        <w:shd w:val="clear" w:color="auto" w:fill="FFFFFF"/>
        <w:spacing w:before="0" w:line="276" w:lineRule="auto"/>
        <w:ind w:right="141" w:firstLine="567"/>
        <w:jc w:val="both"/>
        <w:rPr>
          <w:sz w:val="28"/>
          <w:szCs w:val="28"/>
        </w:rPr>
      </w:pPr>
      <w:r w:rsidRPr="00403831">
        <w:rPr>
          <w:sz w:val="28"/>
          <w:szCs w:val="28"/>
        </w:rPr>
        <w:lastRenderedPageBreak/>
        <w:t>Одной из основных производственных площадок можно считать гранитный карьер в х</w:t>
      </w:r>
      <w:proofErr w:type="gramStart"/>
      <w:r w:rsidRPr="00403831">
        <w:rPr>
          <w:sz w:val="28"/>
          <w:szCs w:val="28"/>
        </w:rPr>
        <w:t>.Т</w:t>
      </w:r>
      <w:proofErr w:type="gramEnd"/>
      <w:r w:rsidRPr="00403831">
        <w:rPr>
          <w:sz w:val="28"/>
          <w:szCs w:val="28"/>
        </w:rPr>
        <w:t xml:space="preserve">ихий Дон. На сегодняшний день объем разведанных и поставленных на баланс запасов составляет  11 млн. 400 тыс.м3.                                                                                                                   </w:t>
      </w:r>
    </w:p>
    <w:p w:rsidR="00A85F31" w:rsidRPr="008A7EA7" w:rsidRDefault="00A85F31" w:rsidP="00921922">
      <w:pPr>
        <w:pStyle w:val="af7"/>
        <w:shd w:val="clear" w:color="auto" w:fill="FFFFFF"/>
        <w:spacing w:before="0" w:after="0" w:line="276" w:lineRule="auto"/>
        <w:ind w:right="141" w:firstLine="567"/>
        <w:jc w:val="both"/>
        <w:rPr>
          <w:i/>
          <w:sz w:val="28"/>
          <w:szCs w:val="28"/>
        </w:rPr>
      </w:pPr>
      <w:r w:rsidRPr="008A7EA7">
        <w:rPr>
          <w:i/>
          <w:sz w:val="28"/>
          <w:szCs w:val="28"/>
        </w:rPr>
        <w:t>Помимо добычи гранита уже сегодня на базе карьера возможны  следующие производства: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брусчатки  из негабаритов гранита;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тротуарной плитки  и бордюрного камня методом сухого прессования;</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искусственного гранита методом вакуумного наполнения смолой и щебня различных фракций;</w:t>
      </w:r>
    </w:p>
    <w:p w:rsidR="00A85F31" w:rsidRPr="00403831" w:rsidRDefault="00A85F31" w:rsidP="00921922">
      <w:pPr>
        <w:pStyle w:val="a8"/>
        <w:numPr>
          <w:ilvl w:val="0"/>
          <w:numId w:val="5"/>
        </w:numPr>
        <w:tabs>
          <w:tab w:val="left" w:pos="426"/>
        </w:tabs>
        <w:ind w:left="0" w:right="141" w:firstLine="567"/>
        <w:jc w:val="both"/>
      </w:pPr>
      <w:r w:rsidRPr="00403831">
        <w:t>производство облицовочной плитки и бордюра из гранита.</w:t>
      </w:r>
    </w:p>
    <w:p w:rsidR="008A7EA7" w:rsidRDefault="008A7EA7" w:rsidP="008A7EA7">
      <w:pPr>
        <w:jc w:val="both"/>
      </w:pPr>
      <w:r>
        <w:t xml:space="preserve">        ООО «</w:t>
      </w:r>
      <w:proofErr w:type="spellStart"/>
      <w:r>
        <w:t>Строймаш</w:t>
      </w:r>
      <w:proofErr w:type="spellEnd"/>
      <w:r>
        <w:t xml:space="preserve">» выпускает узлы и детали для нефтегазового оборудования Воронежского механического завода, ФПК «Космос-Нефть-Газ» узлы и детали для Коломенского завода по производству тепловозов. </w:t>
      </w:r>
      <w:r w:rsidRPr="00403831">
        <w:t xml:space="preserve">На  территории  </w:t>
      </w:r>
      <w:r>
        <w:t xml:space="preserve">предприятия </w:t>
      </w:r>
      <w:r w:rsidRPr="00403831">
        <w:t xml:space="preserve"> имеются  1</w:t>
      </w:r>
      <w:r>
        <w:t xml:space="preserve">5789 </w:t>
      </w:r>
      <w:r w:rsidRPr="00403831">
        <w:t>кв.м.</w:t>
      </w:r>
      <w:r>
        <w:t>,</w:t>
      </w:r>
      <w:r w:rsidRPr="00403831">
        <w:t xml:space="preserve"> на которых не осуществляется производственная деятельность.</w:t>
      </w:r>
      <w:r>
        <w:t xml:space="preserve">  Общая площадь закрытых капитальных производственных помещений 18789 кв.м. В рабочем состоянии находится корпус 1Б площадью 5245,6 кв.м. Производство располагается на площади 3000 кв.м.</w:t>
      </w:r>
    </w:p>
    <w:p w:rsidR="008A7EA7" w:rsidRPr="00F25378" w:rsidRDefault="008A7EA7" w:rsidP="008A7EA7">
      <w:pPr>
        <w:jc w:val="both"/>
      </w:pPr>
      <w:r>
        <w:t xml:space="preserve">        В настоящее время имеющиеся производственные мощности ООО «</w:t>
      </w:r>
      <w:proofErr w:type="spellStart"/>
      <w:r>
        <w:t>Строймаш</w:t>
      </w:r>
      <w:proofErr w:type="spellEnd"/>
      <w:r>
        <w:t xml:space="preserve">» загружены на 30%. Свободными остаются около 5 тыс. м.² </w:t>
      </w:r>
      <w:proofErr w:type="gramStart"/>
      <w:r>
        <w:t>площадей</w:t>
      </w:r>
      <w:proofErr w:type="gramEnd"/>
      <w:r>
        <w:t xml:space="preserve"> на которых можно разместить любое производство, в том числе энергоемкое. Полная загрузка производства позволит увеличить численность работающих на предприятии до 200 человек и в разы увеличить объем производства. ООО «</w:t>
      </w:r>
      <w:proofErr w:type="spellStart"/>
      <w:r>
        <w:t>Строймаш</w:t>
      </w:r>
      <w:proofErr w:type="spellEnd"/>
      <w:r>
        <w:t xml:space="preserve">» работает на устаревшем металлообрабатывающем оборудовании. Полная загрузка производства позволит провести техническое перевооружение, </w:t>
      </w:r>
      <w:proofErr w:type="gramStart"/>
      <w:r>
        <w:t>заменяя старое оборудование  на новое</w:t>
      </w:r>
      <w:proofErr w:type="gramEnd"/>
      <w:r>
        <w:t xml:space="preserve">, более высокотехнологичное, способное решить имеющиеся инновационные проекты. Для решения этих задач необходимо восстановить сотрудничество с Воронежским механическим заводом, а так же наладить производственные отношения с предприятиями </w:t>
      </w:r>
      <w:proofErr w:type="gramStart"/>
      <w:r>
        <w:t>г</w:t>
      </w:r>
      <w:proofErr w:type="gramEnd"/>
      <w:r>
        <w:t>. Воронеж, таких как «</w:t>
      </w:r>
      <w:proofErr w:type="spellStart"/>
      <w:r>
        <w:t>Нефтьгаздеталь</w:t>
      </w:r>
      <w:proofErr w:type="spellEnd"/>
      <w:r>
        <w:t>», «Турбонасос», «Вега».</w:t>
      </w:r>
    </w:p>
    <w:p w:rsidR="00A85F31" w:rsidRDefault="00A85F31" w:rsidP="00921922">
      <w:pPr>
        <w:pStyle w:val="1"/>
        <w:shd w:val="clear" w:color="auto" w:fill="auto"/>
        <w:tabs>
          <w:tab w:val="left" w:pos="985"/>
        </w:tabs>
        <w:spacing w:before="0" w:after="240" w:line="276" w:lineRule="auto"/>
        <w:ind w:right="141" w:firstLine="567"/>
        <w:rPr>
          <w:sz w:val="28"/>
          <w:szCs w:val="28"/>
        </w:rPr>
      </w:pPr>
      <w:r w:rsidRPr="00206351">
        <w:rPr>
          <w:b/>
          <w:sz w:val="28"/>
          <w:szCs w:val="28"/>
        </w:rPr>
        <w:t xml:space="preserve"> </w:t>
      </w:r>
      <w:r w:rsidRPr="00206351">
        <w:rPr>
          <w:sz w:val="28"/>
          <w:szCs w:val="28"/>
        </w:rPr>
        <w:t xml:space="preserve">В соответствии с </w:t>
      </w:r>
      <w:r w:rsidRPr="00206351">
        <w:rPr>
          <w:rStyle w:val="a5"/>
          <w:b w:val="0"/>
          <w:sz w:val="28"/>
          <w:szCs w:val="28"/>
          <w:shd w:val="clear" w:color="auto" w:fill="FFFFFF"/>
        </w:rPr>
        <w:t>Планом</w:t>
      </w:r>
      <w:r w:rsidRPr="00206351">
        <w:rPr>
          <w:rStyle w:val="a5"/>
          <w:sz w:val="28"/>
          <w:szCs w:val="28"/>
          <w:shd w:val="clear" w:color="auto" w:fill="FFFFFF"/>
        </w:rPr>
        <w:t xml:space="preserve"> </w:t>
      </w:r>
      <w:r w:rsidRPr="00206351">
        <w:rPr>
          <w:sz w:val="28"/>
          <w:szCs w:val="28"/>
        </w:rPr>
        <w:t>реализации стратегии социально-экономического развития муниципального  района планируются</w:t>
      </w:r>
      <w:r w:rsidR="006A5354" w:rsidRPr="00206351">
        <w:rPr>
          <w:sz w:val="28"/>
          <w:szCs w:val="28"/>
        </w:rPr>
        <w:t xml:space="preserve"> к реализации на территории района</w:t>
      </w:r>
      <w:r w:rsidRPr="00206351">
        <w:rPr>
          <w:sz w:val="28"/>
          <w:szCs w:val="28"/>
        </w:rPr>
        <w:t xml:space="preserve"> с</w:t>
      </w:r>
      <w:r w:rsidR="00796E6D" w:rsidRPr="00206351">
        <w:rPr>
          <w:sz w:val="28"/>
          <w:szCs w:val="28"/>
        </w:rPr>
        <w:t>ледующие инвестиционные проекты.</w:t>
      </w:r>
      <w:r w:rsidRPr="00206351">
        <w:rPr>
          <w:sz w:val="28"/>
          <w:szCs w:val="28"/>
        </w:rPr>
        <w:t xml:space="preserve"> </w:t>
      </w:r>
    </w:p>
    <w:p w:rsidR="008A7EA7" w:rsidRDefault="008A7EA7" w:rsidP="00921922">
      <w:pPr>
        <w:pStyle w:val="1"/>
        <w:shd w:val="clear" w:color="auto" w:fill="auto"/>
        <w:tabs>
          <w:tab w:val="left" w:pos="985"/>
        </w:tabs>
        <w:spacing w:before="0" w:after="240" w:line="276" w:lineRule="auto"/>
        <w:ind w:right="141" w:firstLine="567"/>
        <w:rPr>
          <w:sz w:val="28"/>
          <w:szCs w:val="28"/>
        </w:rPr>
      </w:pPr>
    </w:p>
    <w:p w:rsidR="00206351" w:rsidRPr="00960477" w:rsidRDefault="00206351" w:rsidP="00921922">
      <w:pPr>
        <w:pStyle w:val="1"/>
        <w:shd w:val="clear" w:color="auto" w:fill="auto"/>
        <w:tabs>
          <w:tab w:val="left" w:pos="985"/>
        </w:tabs>
        <w:spacing w:before="0" w:line="276" w:lineRule="auto"/>
        <w:ind w:right="141" w:firstLine="567"/>
        <w:rPr>
          <w:b/>
          <w:sz w:val="28"/>
          <w:szCs w:val="28"/>
        </w:rPr>
      </w:pPr>
      <w:r w:rsidRPr="00960477">
        <w:rPr>
          <w:b/>
          <w:sz w:val="28"/>
          <w:szCs w:val="28"/>
        </w:rPr>
        <w:lastRenderedPageBreak/>
        <w:t>В 2018 году планируется реализовать следующие инвестиционные проекты:</w:t>
      </w:r>
    </w:p>
    <w:p w:rsidR="00206351" w:rsidRPr="008A7EA7" w:rsidRDefault="00206351" w:rsidP="00206351">
      <w:pPr>
        <w:pStyle w:val="1"/>
        <w:tabs>
          <w:tab w:val="left" w:pos="985"/>
        </w:tabs>
        <w:spacing w:before="0" w:line="276" w:lineRule="auto"/>
        <w:ind w:firstLine="567"/>
        <w:rPr>
          <w:bCs/>
          <w:sz w:val="28"/>
          <w:szCs w:val="28"/>
        </w:rPr>
      </w:pPr>
      <w:r>
        <w:rPr>
          <w:sz w:val="28"/>
          <w:szCs w:val="28"/>
        </w:rPr>
        <w:t xml:space="preserve">1. </w:t>
      </w:r>
      <w:r w:rsidRPr="008A7EA7">
        <w:rPr>
          <w:bCs/>
          <w:sz w:val="28"/>
          <w:szCs w:val="28"/>
        </w:rPr>
        <w:t>Расширение  производственной баз</w:t>
      </w:r>
      <w:proofErr w:type="gramStart"/>
      <w:r w:rsidRPr="008A7EA7">
        <w:rPr>
          <w:bCs/>
          <w:sz w:val="28"/>
          <w:szCs w:val="28"/>
        </w:rPr>
        <w:t>ы ООО</w:t>
      </w:r>
      <w:proofErr w:type="gramEnd"/>
      <w:r w:rsidRPr="008A7EA7">
        <w:rPr>
          <w:bCs/>
          <w:sz w:val="28"/>
          <w:szCs w:val="28"/>
        </w:rPr>
        <w:t xml:space="preserve"> «Агроспутник» (строительство предприятия по выпуску кондитерских изделий)  - объем инвестиций 100 млн рублей.</w:t>
      </w:r>
    </w:p>
    <w:p w:rsidR="009534D6" w:rsidRPr="008A7EA7" w:rsidRDefault="00206351" w:rsidP="00206351">
      <w:pPr>
        <w:pStyle w:val="1"/>
        <w:tabs>
          <w:tab w:val="left" w:pos="985"/>
        </w:tabs>
        <w:spacing w:before="0" w:line="276" w:lineRule="auto"/>
        <w:ind w:firstLine="567"/>
        <w:rPr>
          <w:bCs/>
          <w:sz w:val="28"/>
          <w:szCs w:val="28"/>
        </w:rPr>
      </w:pPr>
      <w:r w:rsidRPr="008A7EA7">
        <w:rPr>
          <w:bCs/>
          <w:sz w:val="28"/>
          <w:szCs w:val="28"/>
        </w:rPr>
        <w:t>2. Расширение  производства строительных материалов (щебень) н</w:t>
      </w:r>
      <w:proofErr w:type="gramStart"/>
      <w:r w:rsidRPr="008A7EA7">
        <w:rPr>
          <w:bCs/>
          <w:sz w:val="28"/>
          <w:szCs w:val="28"/>
        </w:rPr>
        <w:t>а ООО</w:t>
      </w:r>
      <w:proofErr w:type="gramEnd"/>
      <w:r w:rsidRPr="008A7EA7">
        <w:rPr>
          <w:bCs/>
          <w:sz w:val="28"/>
          <w:szCs w:val="28"/>
        </w:rPr>
        <w:t xml:space="preserve"> «Тихий Дон»  - объем инвестиций 85 млн рублей</w:t>
      </w:r>
      <w:r w:rsidR="009534D6" w:rsidRPr="008A7EA7">
        <w:rPr>
          <w:bCs/>
          <w:sz w:val="28"/>
          <w:szCs w:val="28"/>
        </w:rPr>
        <w:t>.</w:t>
      </w:r>
    </w:p>
    <w:p w:rsidR="009534D6" w:rsidRPr="008A7EA7" w:rsidRDefault="009534D6" w:rsidP="009534D6">
      <w:pPr>
        <w:pStyle w:val="1"/>
        <w:tabs>
          <w:tab w:val="left" w:pos="985"/>
        </w:tabs>
        <w:spacing w:before="0" w:line="276" w:lineRule="auto"/>
        <w:ind w:firstLine="567"/>
        <w:rPr>
          <w:bCs/>
          <w:sz w:val="28"/>
          <w:szCs w:val="28"/>
        </w:rPr>
      </w:pPr>
      <w:r w:rsidRPr="008A7EA7">
        <w:rPr>
          <w:bCs/>
          <w:sz w:val="28"/>
          <w:szCs w:val="28"/>
        </w:rPr>
        <w:t>3. Строительство гостиничного комплекса на 30 мест в с.Купянка – объем инвестиций 70 млн рублей.</w:t>
      </w:r>
    </w:p>
    <w:p w:rsidR="009534D6" w:rsidRPr="008A7EA7" w:rsidRDefault="009534D6" w:rsidP="009534D6">
      <w:pPr>
        <w:pStyle w:val="1"/>
        <w:tabs>
          <w:tab w:val="left" w:pos="985"/>
        </w:tabs>
        <w:spacing w:before="0" w:line="276" w:lineRule="auto"/>
        <w:ind w:firstLine="567"/>
        <w:rPr>
          <w:bCs/>
          <w:sz w:val="28"/>
          <w:szCs w:val="28"/>
        </w:rPr>
      </w:pPr>
      <w:r w:rsidRPr="008A7EA7">
        <w:rPr>
          <w:bCs/>
          <w:sz w:val="28"/>
          <w:szCs w:val="28"/>
        </w:rPr>
        <w:t>4. Возобновление строительства тепличного комплекса (1-я очередь) ООО «Томат» - объем инвестиций 1014 млн рублей</w:t>
      </w:r>
      <w:r w:rsidR="00FA0E6E" w:rsidRPr="008A7EA7">
        <w:rPr>
          <w:bCs/>
          <w:sz w:val="28"/>
          <w:szCs w:val="28"/>
        </w:rPr>
        <w:t>.</w:t>
      </w:r>
    </w:p>
    <w:p w:rsidR="009534D6" w:rsidRPr="008A7EA7" w:rsidRDefault="009534D6" w:rsidP="009534D6">
      <w:pPr>
        <w:pStyle w:val="1"/>
        <w:tabs>
          <w:tab w:val="left" w:pos="985"/>
        </w:tabs>
        <w:spacing w:before="0" w:line="276" w:lineRule="auto"/>
        <w:ind w:firstLine="567"/>
        <w:rPr>
          <w:bCs/>
          <w:sz w:val="28"/>
          <w:szCs w:val="28"/>
        </w:rPr>
      </w:pPr>
      <w:r w:rsidRPr="008A7EA7">
        <w:rPr>
          <w:bCs/>
          <w:sz w:val="28"/>
          <w:szCs w:val="28"/>
        </w:rPr>
        <w:t xml:space="preserve"> </w:t>
      </w:r>
    </w:p>
    <w:p w:rsidR="00911A6F" w:rsidRDefault="00206351" w:rsidP="009534D6">
      <w:pPr>
        <w:pStyle w:val="1"/>
        <w:tabs>
          <w:tab w:val="left" w:pos="985"/>
        </w:tabs>
        <w:spacing w:before="0" w:line="276" w:lineRule="auto"/>
        <w:ind w:firstLine="567"/>
        <w:rPr>
          <w:b/>
          <w:sz w:val="28"/>
          <w:szCs w:val="28"/>
        </w:rPr>
      </w:pPr>
      <w:r w:rsidRPr="008A7EA7">
        <w:rPr>
          <w:bCs/>
          <w:sz w:val="28"/>
          <w:szCs w:val="28"/>
        </w:rPr>
        <w:t xml:space="preserve"> </w:t>
      </w:r>
    </w:p>
    <w:p w:rsidR="00911A6F" w:rsidRPr="00911A6F" w:rsidRDefault="00911A6F" w:rsidP="00911A6F">
      <w:pPr>
        <w:pStyle w:val="24"/>
        <w:shd w:val="clear" w:color="auto" w:fill="auto"/>
        <w:tabs>
          <w:tab w:val="left" w:pos="1063"/>
        </w:tabs>
        <w:spacing w:line="374" w:lineRule="exact"/>
        <w:ind w:firstLine="567"/>
        <w:rPr>
          <w:b/>
          <w:sz w:val="28"/>
          <w:szCs w:val="28"/>
        </w:rPr>
      </w:pPr>
      <w:r>
        <w:rPr>
          <w:b/>
          <w:sz w:val="28"/>
          <w:szCs w:val="28"/>
        </w:rPr>
        <w:t xml:space="preserve"> </w:t>
      </w:r>
      <w:r w:rsidRPr="00911A6F">
        <w:rPr>
          <w:b/>
          <w:sz w:val="28"/>
          <w:szCs w:val="28"/>
        </w:rPr>
        <w:t>Инвестиционные проекты</w:t>
      </w:r>
      <w:r w:rsidR="006C2A52">
        <w:rPr>
          <w:b/>
          <w:sz w:val="28"/>
          <w:szCs w:val="28"/>
        </w:rPr>
        <w:t>,</w:t>
      </w:r>
      <w:r w:rsidRPr="00911A6F">
        <w:rPr>
          <w:b/>
          <w:sz w:val="28"/>
          <w:szCs w:val="28"/>
        </w:rPr>
        <w:t xml:space="preserve"> планируемые к реализации,</w:t>
      </w:r>
      <w:r>
        <w:rPr>
          <w:b/>
          <w:sz w:val="28"/>
          <w:szCs w:val="28"/>
        </w:rPr>
        <w:t xml:space="preserve"> </w:t>
      </w:r>
      <w:r w:rsidRPr="00911A6F">
        <w:rPr>
          <w:b/>
          <w:sz w:val="28"/>
          <w:szCs w:val="28"/>
        </w:rPr>
        <w:t>перспективные инвестиционные  проекты  (предложения),</w:t>
      </w:r>
      <w:r>
        <w:rPr>
          <w:b/>
          <w:sz w:val="28"/>
          <w:szCs w:val="28"/>
        </w:rPr>
        <w:t xml:space="preserve"> </w:t>
      </w:r>
      <w:r w:rsidRPr="00911A6F">
        <w:rPr>
          <w:b/>
          <w:sz w:val="28"/>
          <w:szCs w:val="28"/>
        </w:rPr>
        <w:t>инвестор и источники по которым не определены.</w:t>
      </w:r>
    </w:p>
    <w:p w:rsidR="00911A6F" w:rsidRDefault="00911A6F" w:rsidP="00911A6F">
      <w:pPr>
        <w:pStyle w:val="ConsPlusNonformat"/>
        <w:jc w:val="both"/>
        <w:rPr>
          <w:rFonts w:ascii="Times New Roman" w:hAnsi="Times New Roman" w:cs="Times New Roman"/>
          <w:sz w:val="28"/>
          <w:szCs w:val="28"/>
        </w:rPr>
      </w:pPr>
    </w:p>
    <w:p w:rsidR="00911A6F" w:rsidRPr="000F05B7" w:rsidRDefault="00911A6F" w:rsidP="00911A6F">
      <w:pPr>
        <w:spacing w:line="240" w:lineRule="auto"/>
        <w:jc w:val="both"/>
        <w:rPr>
          <w:b/>
        </w:rPr>
      </w:pPr>
      <w:r w:rsidRPr="000F05B7">
        <w:t xml:space="preserve">     </w:t>
      </w:r>
      <w:r>
        <w:rPr>
          <w:b/>
        </w:rPr>
        <w:t>1</w:t>
      </w:r>
      <w:r w:rsidRPr="00295834">
        <w:rPr>
          <w:b/>
        </w:rPr>
        <w:t>.</w:t>
      </w:r>
      <w:r w:rsidRPr="000F05B7">
        <w:rPr>
          <w:b/>
        </w:rPr>
        <w:t xml:space="preserve"> Строительство санаторно-оздоровительного комплекса на базе минерального источника «Белая Горка». </w:t>
      </w:r>
    </w:p>
    <w:p w:rsidR="00911A6F" w:rsidRPr="00D958C3" w:rsidRDefault="00911A6F" w:rsidP="00D958C3">
      <w:pPr>
        <w:pStyle w:val="af7"/>
        <w:spacing w:before="0" w:after="0" w:line="276" w:lineRule="auto"/>
        <w:ind w:firstLine="567"/>
        <w:jc w:val="both"/>
        <w:rPr>
          <w:sz w:val="28"/>
          <w:szCs w:val="28"/>
        </w:rPr>
      </w:pPr>
      <w:r w:rsidRPr="008A4726">
        <w:rPr>
          <w:sz w:val="28"/>
          <w:szCs w:val="28"/>
        </w:rPr>
        <w:t xml:space="preserve">Минеральный источник "Белая горка" действует в Богучарском районе у хутора одноименного названия, расположенного в 50 км от г. Богучар и в 4 км </w:t>
      </w:r>
      <w:proofErr w:type="gramStart"/>
      <w:r w:rsidRPr="008A4726">
        <w:rPr>
          <w:sz w:val="28"/>
          <w:szCs w:val="28"/>
        </w:rPr>
        <w:t>от</w:t>
      </w:r>
      <w:proofErr w:type="gramEnd"/>
      <w:r w:rsidRPr="008A4726">
        <w:rPr>
          <w:sz w:val="28"/>
          <w:szCs w:val="28"/>
        </w:rPr>
        <w:t xml:space="preserve"> </w:t>
      </w:r>
      <w:proofErr w:type="gramStart"/>
      <w:r w:rsidRPr="008A4726">
        <w:rPr>
          <w:sz w:val="28"/>
          <w:szCs w:val="28"/>
        </w:rPr>
        <w:t>с</w:t>
      </w:r>
      <w:proofErr w:type="gramEnd"/>
      <w:r w:rsidRPr="008A4726">
        <w:rPr>
          <w:sz w:val="28"/>
          <w:szCs w:val="28"/>
        </w:rPr>
        <w:t xml:space="preserve">. Сухой Донец. Источник открыт в 1931 году советским ученым геологом, доктором геолого-минералогических наук Александром Андреевичем  </w:t>
      </w:r>
      <w:proofErr w:type="spellStart"/>
      <w:r w:rsidRPr="008A4726">
        <w:rPr>
          <w:sz w:val="28"/>
          <w:szCs w:val="28"/>
        </w:rPr>
        <w:t>Дубянским</w:t>
      </w:r>
      <w:proofErr w:type="spellEnd"/>
      <w:r w:rsidRPr="00D958C3">
        <w:rPr>
          <w:sz w:val="28"/>
          <w:szCs w:val="28"/>
        </w:rPr>
        <w:t>.   По</w:t>
      </w:r>
      <w:r w:rsidRPr="008A4726">
        <w:t xml:space="preserve"> </w:t>
      </w:r>
      <w:r w:rsidRPr="00D958C3">
        <w:rPr>
          <w:sz w:val="28"/>
          <w:szCs w:val="28"/>
        </w:rPr>
        <w:t>своим свойствам она целебная</w:t>
      </w:r>
      <w:r w:rsidR="00D958C3">
        <w:rPr>
          <w:sz w:val="28"/>
          <w:szCs w:val="28"/>
        </w:rPr>
        <w:t xml:space="preserve"> и </w:t>
      </w:r>
      <w:r w:rsidRPr="00D958C3">
        <w:rPr>
          <w:sz w:val="28"/>
          <w:szCs w:val="28"/>
        </w:rPr>
        <w:t>является  близким аналогом  минеральной  воды источника «Трех лилий»  курорта Вис</w:t>
      </w:r>
      <w:r w:rsidRPr="00D958C3">
        <w:rPr>
          <w:sz w:val="28"/>
          <w:szCs w:val="28"/>
        </w:rPr>
        <w:softHyphen/>
        <w:t xml:space="preserve">баден в Германии. </w:t>
      </w:r>
    </w:p>
    <w:p w:rsidR="00911A6F" w:rsidRPr="00D958C3" w:rsidRDefault="00D958C3" w:rsidP="00D958C3">
      <w:pPr>
        <w:pStyle w:val="af7"/>
        <w:spacing w:before="0" w:after="0" w:line="276" w:lineRule="auto"/>
        <w:ind w:firstLine="708"/>
        <w:jc w:val="both"/>
        <w:rPr>
          <w:sz w:val="28"/>
          <w:szCs w:val="28"/>
        </w:rPr>
      </w:pPr>
      <w:r>
        <w:rPr>
          <w:sz w:val="28"/>
          <w:szCs w:val="28"/>
        </w:rPr>
        <w:t xml:space="preserve">В </w:t>
      </w:r>
      <w:r w:rsidR="00911A6F" w:rsidRPr="00D958C3">
        <w:rPr>
          <w:sz w:val="28"/>
          <w:szCs w:val="28"/>
        </w:rPr>
        <w:t xml:space="preserve"> 2</w:t>
      </w:r>
      <w:r>
        <w:rPr>
          <w:sz w:val="28"/>
          <w:szCs w:val="28"/>
        </w:rPr>
        <w:t xml:space="preserve">004 году состоялось </w:t>
      </w:r>
      <w:r w:rsidR="00911A6F" w:rsidRPr="00D958C3">
        <w:rPr>
          <w:sz w:val="28"/>
          <w:szCs w:val="28"/>
        </w:rPr>
        <w:t xml:space="preserve"> открытие  санатория «Белая Горка». В настоящее время водолечебница располагает ваннами (4 - </w:t>
      </w:r>
      <w:proofErr w:type="gramStart"/>
      <w:r w:rsidR="00911A6F" w:rsidRPr="00D958C3">
        <w:rPr>
          <w:sz w:val="28"/>
          <w:szCs w:val="28"/>
        </w:rPr>
        <w:t>минеральных</w:t>
      </w:r>
      <w:proofErr w:type="gramEnd"/>
      <w:r w:rsidR="00911A6F" w:rsidRPr="00D958C3">
        <w:rPr>
          <w:sz w:val="28"/>
          <w:szCs w:val="28"/>
        </w:rPr>
        <w:t xml:space="preserve">, 2 – гидромассажных), массажным столом с проемами и регулировкой высоты. Оборудован физический кабинет, который предполагает аппаратную методику лечения: </w:t>
      </w:r>
      <w:proofErr w:type="spellStart"/>
      <w:r w:rsidR="00911A6F" w:rsidRPr="00D958C3">
        <w:rPr>
          <w:sz w:val="28"/>
          <w:szCs w:val="28"/>
        </w:rPr>
        <w:t>амплипульс</w:t>
      </w:r>
      <w:proofErr w:type="spellEnd"/>
      <w:r w:rsidR="00911A6F" w:rsidRPr="00D958C3">
        <w:rPr>
          <w:sz w:val="28"/>
          <w:szCs w:val="28"/>
        </w:rPr>
        <w:t xml:space="preserve"> «Поток», </w:t>
      </w:r>
      <w:proofErr w:type="spellStart"/>
      <w:r w:rsidR="00911A6F" w:rsidRPr="00D958C3">
        <w:rPr>
          <w:sz w:val="28"/>
          <w:szCs w:val="28"/>
        </w:rPr>
        <w:t>магнитотерапия</w:t>
      </w:r>
      <w:proofErr w:type="spellEnd"/>
      <w:r w:rsidR="00911A6F" w:rsidRPr="00D958C3">
        <w:rPr>
          <w:sz w:val="28"/>
          <w:szCs w:val="28"/>
        </w:rPr>
        <w:t xml:space="preserve">, фототерапия, электрофорез. </w:t>
      </w:r>
    </w:p>
    <w:p w:rsidR="00911A6F" w:rsidRPr="008A4726" w:rsidRDefault="00911A6F" w:rsidP="00D958C3">
      <w:pPr>
        <w:spacing w:after="0"/>
        <w:jc w:val="both"/>
      </w:pPr>
      <w:r w:rsidRPr="008A4726">
        <w:tab/>
        <w:t xml:space="preserve">В АУ ВО «Санаторий для граждан пожилого возраста и инвалидов «Белая Горка» работают </w:t>
      </w:r>
      <w:r>
        <w:t>55</w:t>
      </w:r>
      <w:r w:rsidRPr="008A4726">
        <w:t xml:space="preserve"> человек, в том числе 1 врач, 12 медсестер.</w:t>
      </w:r>
    </w:p>
    <w:p w:rsidR="00911A6F" w:rsidRPr="008A4726" w:rsidRDefault="00911A6F" w:rsidP="00521E17">
      <w:pPr>
        <w:spacing w:before="240" w:after="0"/>
        <w:jc w:val="both"/>
      </w:pPr>
      <w:r w:rsidRPr="008A4726">
        <w:tab/>
        <w:t xml:space="preserve">АУ ВО «Санаторий для граждан пожилого возраста и инвалидов «Белая Горка»  оформлена лицензия на пользования недрами (минеральная вода) до </w:t>
      </w:r>
      <w:r w:rsidRPr="008A4726">
        <w:rPr>
          <w:b/>
        </w:rPr>
        <w:t>15.02.2040</w:t>
      </w:r>
      <w:r w:rsidRPr="008A4726">
        <w:t xml:space="preserve"> года.</w:t>
      </w:r>
      <w:r w:rsidR="00D958C3">
        <w:t xml:space="preserve"> </w:t>
      </w:r>
      <w:r w:rsidRPr="008A4726">
        <w:tab/>
        <w:t xml:space="preserve">Здания и помещения существующего санатория требуют капитального ремонта. </w:t>
      </w:r>
    </w:p>
    <w:p w:rsidR="00911A6F" w:rsidRPr="008A4726" w:rsidRDefault="00911A6F" w:rsidP="00D958C3">
      <w:pPr>
        <w:jc w:val="both"/>
        <w:rPr>
          <w:color w:val="000000"/>
        </w:rPr>
      </w:pPr>
      <w:r w:rsidRPr="008A4726">
        <w:tab/>
      </w:r>
      <w:r w:rsidRPr="008A4726">
        <w:rPr>
          <w:color w:val="000000"/>
        </w:rPr>
        <w:t xml:space="preserve">В соответствии с  п. 2 протокола поручений губернатора Воронежской области, определенных в ходе рабочей поездки в Богучарский и </w:t>
      </w:r>
      <w:proofErr w:type="gramStart"/>
      <w:r w:rsidRPr="008A4726">
        <w:rPr>
          <w:color w:val="000000"/>
        </w:rPr>
        <w:t>Павловский</w:t>
      </w:r>
      <w:proofErr w:type="gramEnd"/>
      <w:r w:rsidRPr="008A4726">
        <w:rPr>
          <w:color w:val="000000"/>
        </w:rPr>
        <w:t xml:space="preserve"> </w:t>
      </w:r>
      <w:r w:rsidRPr="008A4726">
        <w:rPr>
          <w:color w:val="000000"/>
        </w:rPr>
        <w:lastRenderedPageBreak/>
        <w:t>муниципальные районы Воронежской области от 25.01.2013 года было поручено подготовить предложения по перспективам развития санатория Белая Горка».</w:t>
      </w:r>
      <w:r w:rsidR="00D958C3">
        <w:rPr>
          <w:color w:val="000000"/>
        </w:rPr>
        <w:t xml:space="preserve"> </w:t>
      </w:r>
      <w:r w:rsidRPr="008A4726">
        <w:rPr>
          <w:color w:val="000000"/>
        </w:rPr>
        <w:t xml:space="preserve">  В рамках исполнения указанного поручения, по заявке департамента труда и социального развития Воронежской области ЗАО пр</w:t>
      </w:r>
      <w:r w:rsidR="00D958C3">
        <w:rPr>
          <w:color w:val="000000"/>
        </w:rPr>
        <w:t>о</w:t>
      </w:r>
      <w:r w:rsidRPr="008A4726">
        <w:rPr>
          <w:color w:val="000000"/>
        </w:rPr>
        <w:t>ектным институтом «</w:t>
      </w:r>
      <w:proofErr w:type="spellStart"/>
      <w:r w:rsidRPr="008A4726">
        <w:rPr>
          <w:color w:val="000000"/>
        </w:rPr>
        <w:t>Гипрокоммундортранс</w:t>
      </w:r>
      <w:proofErr w:type="spellEnd"/>
      <w:r w:rsidRPr="008A4726">
        <w:rPr>
          <w:color w:val="000000"/>
        </w:rPr>
        <w:t xml:space="preserve">» были выполнены </w:t>
      </w:r>
      <w:proofErr w:type="spellStart"/>
      <w:r w:rsidRPr="008A4726">
        <w:rPr>
          <w:color w:val="000000"/>
        </w:rPr>
        <w:t>предпроектные</w:t>
      </w:r>
      <w:proofErr w:type="spellEnd"/>
      <w:r w:rsidRPr="008A4726">
        <w:rPr>
          <w:color w:val="000000"/>
        </w:rPr>
        <w:t xml:space="preserve"> работы по строительству нового комплекса санатория. Общая стоимость предполагаемого строительства комплекса санатория оценивалось в 914,4 млн руб. Стоимость проектных работ  - 59,4 млн руб.  </w:t>
      </w:r>
    </w:p>
    <w:p w:rsidR="00911A6F" w:rsidRPr="008A4726" w:rsidRDefault="00911A6F" w:rsidP="00D958C3">
      <w:pPr>
        <w:spacing w:after="0"/>
        <w:ind w:firstLine="708"/>
        <w:jc w:val="both"/>
        <w:rPr>
          <w:color w:val="000000"/>
        </w:rPr>
      </w:pPr>
      <w:r w:rsidRPr="008A4726">
        <w:rPr>
          <w:color w:val="000000"/>
        </w:rPr>
        <w:t>В соответствии с  п. 14 протокола поручений губернатора Воронежской области, определенных в ходе рабочей поездки в Богучарский и Росс</w:t>
      </w:r>
      <w:r>
        <w:rPr>
          <w:color w:val="000000"/>
        </w:rPr>
        <w:t>о</w:t>
      </w:r>
      <w:r w:rsidRPr="008A4726">
        <w:rPr>
          <w:color w:val="000000"/>
        </w:rPr>
        <w:t>шанский муниципальные районы Воронежской области от 23.01.2014 года было поручено проработать вопрос о привлечении негосударственных инвестиций к развитию санатория «Белая Горка».</w:t>
      </w:r>
    </w:p>
    <w:p w:rsidR="00911A6F" w:rsidRPr="008A4726" w:rsidRDefault="00911A6F" w:rsidP="00D958C3">
      <w:pPr>
        <w:spacing w:after="0"/>
        <w:ind w:firstLine="708"/>
        <w:jc w:val="both"/>
        <w:rPr>
          <w:bCs/>
          <w:spacing w:val="20"/>
        </w:rPr>
      </w:pPr>
    </w:p>
    <w:p w:rsidR="00911A6F" w:rsidRPr="008A4726" w:rsidRDefault="00911A6F" w:rsidP="00D958C3">
      <w:pPr>
        <w:spacing w:after="0"/>
        <w:ind w:firstLine="708"/>
        <w:jc w:val="both"/>
      </w:pPr>
      <w:r w:rsidRPr="008A4726">
        <w:rPr>
          <w:bCs/>
        </w:rPr>
        <w:t xml:space="preserve">Администрация Богучарского муниципального района на всех уровнях позиционирует реализацию инвестиционного проекта  строительства современного санатория </w:t>
      </w:r>
      <w:r w:rsidRPr="008A4726">
        <w:rPr>
          <w:color w:val="000000"/>
        </w:rPr>
        <w:t>«Белая Горка».</w:t>
      </w:r>
      <w:r w:rsidR="00D958C3">
        <w:rPr>
          <w:color w:val="000000"/>
        </w:rPr>
        <w:t xml:space="preserve"> В</w:t>
      </w:r>
      <w:r w:rsidRPr="008A4726">
        <w:t>едутся переговоры с предпринимателями, но отсутствует потенциальный инвестор, который начал бы строительство санатория «Белая Горка».</w:t>
      </w:r>
    </w:p>
    <w:p w:rsidR="00911A6F" w:rsidRPr="00463C95" w:rsidRDefault="00911A6F" w:rsidP="00D958C3">
      <w:pPr>
        <w:pStyle w:val="ConsPlusNonformat"/>
        <w:spacing w:line="276" w:lineRule="auto"/>
        <w:jc w:val="both"/>
        <w:rPr>
          <w:rFonts w:ascii="Times New Roman" w:hAnsi="Times New Roman" w:cs="Times New Roman"/>
          <w:sz w:val="28"/>
          <w:szCs w:val="28"/>
        </w:rPr>
      </w:pPr>
    </w:p>
    <w:p w:rsidR="00911A6F" w:rsidRDefault="00911A6F" w:rsidP="00D958C3">
      <w:pPr>
        <w:pStyle w:val="ConsPlusNonformat"/>
        <w:jc w:val="both"/>
        <w:rPr>
          <w:rFonts w:ascii="Times New Roman" w:hAnsi="Times New Roman" w:cs="Times New Roman"/>
          <w:sz w:val="28"/>
          <w:szCs w:val="28"/>
        </w:rPr>
      </w:pPr>
      <w:r w:rsidRPr="00052588">
        <w:rPr>
          <w:rFonts w:ascii="Times New Roman" w:hAnsi="Times New Roman" w:cs="Times New Roman"/>
          <w:noProof/>
          <w:sz w:val="28"/>
          <w:szCs w:val="28"/>
        </w:rPr>
        <w:drawing>
          <wp:inline distT="0" distB="0" distL="0" distR="0">
            <wp:extent cx="6067425" cy="3448050"/>
            <wp:effectExtent l="19050" t="0" r="0" b="0"/>
            <wp:docPr id="3" name="Рисунок 10" descr="C:\Documents and Settings\mHanukova.VRN\Рабочий стол\Фотографии Богучарский район\Белая Горк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mHanukova.VRN\Рабочий стол\Фотографии Богучарский район\Белая Горка.jpg"/>
                    <pic:cNvPicPr/>
                  </pic:nvPicPr>
                  <pic:blipFill>
                    <a:blip r:embed="rId15" cstate="print"/>
                    <a:srcRect/>
                    <a:stretch>
                      <a:fillRect/>
                    </a:stretch>
                  </pic:blipFill>
                  <pic:spPr bwMode="auto">
                    <a:xfrm>
                      <a:off x="0" y="0"/>
                      <a:ext cx="6076395" cy="3453148"/>
                    </a:xfrm>
                    <a:prstGeom prst="rect">
                      <a:avLst/>
                    </a:prstGeom>
                    <a:noFill/>
                    <a:ln w="9525">
                      <a:noFill/>
                      <a:miter lim="800000"/>
                      <a:headEnd/>
                      <a:tailEnd/>
                    </a:ln>
                  </pic:spPr>
                </pic:pic>
              </a:graphicData>
            </a:graphic>
          </wp:inline>
        </w:drawing>
      </w:r>
    </w:p>
    <w:p w:rsidR="00911A6F" w:rsidRDefault="00911A6F" w:rsidP="00911A6F">
      <w:pPr>
        <w:pStyle w:val="ConsPlusNonformat"/>
        <w:ind w:left="720"/>
        <w:jc w:val="both"/>
        <w:rPr>
          <w:rFonts w:ascii="Times New Roman" w:hAnsi="Times New Roman" w:cs="Times New Roman"/>
          <w:sz w:val="28"/>
          <w:szCs w:val="28"/>
        </w:rPr>
      </w:pPr>
    </w:p>
    <w:p w:rsidR="00911A6F" w:rsidRDefault="00911A6F" w:rsidP="00911A6F">
      <w:pPr>
        <w:pStyle w:val="ConsPlusNonformat"/>
        <w:jc w:val="both"/>
        <w:rPr>
          <w:rFonts w:ascii="Times New Roman" w:hAnsi="Times New Roman" w:cs="Times New Roman"/>
          <w:sz w:val="28"/>
          <w:szCs w:val="28"/>
        </w:rPr>
      </w:pPr>
    </w:p>
    <w:p w:rsidR="00D958C3" w:rsidRDefault="00D958C3" w:rsidP="00911A6F">
      <w:pPr>
        <w:pStyle w:val="ConsPlusNonformat"/>
        <w:jc w:val="both"/>
        <w:rPr>
          <w:rFonts w:ascii="Times New Roman" w:hAnsi="Times New Roman" w:cs="Times New Roman"/>
          <w:sz w:val="28"/>
          <w:szCs w:val="28"/>
        </w:rPr>
      </w:pPr>
    </w:p>
    <w:p w:rsidR="00D958C3" w:rsidRDefault="00D958C3" w:rsidP="00911A6F">
      <w:pPr>
        <w:pStyle w:val="ConsPlusNonformat"/>
        <w:jc w:val="both"/>
        <w:rPr>
          <w:rFonts w:ascii="Times New Roman" w:hAnsi="Times New Roman" w:cs="Times New Roman"/>
          <w:sz w:val="28"/>
          <w:szCs w:val="28"/>
        </w:rPr>
      </w:pPr>
    </w:p>
    <w:p w:rsidR="00D958C3" w:rsidRDefault="00D958C3" w:rsidP="00911A6F">
      <w:pPr>
        <w:pStyle w:val="ConsPlusNonformat"/>
        <w:jc w:val="both"/>
        <w:rPr>
          <w:rFonts w:ascii="Times New Roman" w:hAnsi="Times New Roman" w:cs="Times New Roman"/>
          <w:sz w:val="28"/>
          <w:szCs w:val="28"/>
        </w:rPr>
      </w:pPr>
    </w:p>
    <w:p w:rsidR="00D958C3" w:rsidRDefault="00D958C3" w:rsidP="00911A6F">
      <w:pPr>
        <w:pStyle w:val="ConsPlusNonformat"/>
        <w:jc w:val="both"/>
        <w:rPr>
          <w:rFonts w:ascii="Times New Roman" w:hAnsi="Times New Roman" w:cs="Times New Roman"/>
          <w:sz w:val="28"/>
          <w:szCs w:val="28"/>
        </w:rPr>
      </w:pPr>
    </w:p>
    <w:p w:rsidR="00911A6F" w:rsidRPr="00137374" w:rsidRDefault="00911A6F" w:rsidP="00D958C3">
      <w:pPr>
        <w:pStyle w:val="ConsPlusNonformat"/>
        <w:ind w:firstLine="567"/>
        <w:jc w:val="both"/>
        <w:rPr>
          <w:rFonts w:ascii="Times New Roman" w:hAnsi="Times New Roman" w:cs="Times New Roman"/>
          <w:b/>
          <w:sz w:val="28"/>
          <w:szCs w:val="28"/>
        </w:rPr>
      </w:pPr>
      <w:r>
        <w:rPr>
          <w:rFonts w:ascii="Times New Roman" w:hAnsi="Times New Roman" w:cs="Times New Roman"/>
          <w:sz w:val="28"/>
          <w:szCs w:val="28"/>
        </w:rPr>
        <w:t>2</w:t>
      </w:r>
      <w:r w:rsidRPr="00137374">
        <w:rPr>
          <w:rFonts w:ascii="Times New Roman" w:hAnsi="Times New Roman" w:cs="Times New Roman"/>
          <w:b/>
          <w:sz w:val="28"/>
          <w:szCs w:val="28"/>
        </w:rPr>
        <w:t>. Строительство завода по производству строительных материалов и керамических изделий.</w:t>
      </w:r>
    </w:p>
    <w:p w:rsidR="00D958C3" w:rsidRDefault="00D958C3" w:rsidP="00911A6F">
      <w:pPr>
        <w:pStyle w:val="ConsPlusNonformat"/>
        <w:ind w:left="720"/>
        <w:jc w:val="both"/>
        <w:rPr>
          <w:rFonts w:ascii="Times New Roman" w:hAnsi="Times New Roman" w:cs="Times New Roman"/>
          <w:sz w:val="28"/>
          <w:szCs w:val="28"/>
        </w:rPr>
      </w:pPr>
    </w:p>
    <w:p w:rsidR="00911A6F" w:rsidRDefault="00D958C3" w:rsidP="00521E17">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Место реализации  проекта  - Богучарский район, с. Залиман. С</w:t>
      </w:r>
      <w:r w:rsidR="00911A6F">
        <w:rPr>
          <w:rFonts w:ascii="Times New Roman" w:hAnsi="Times New Roman" w:cs="Times New Roman"/>
          <w:sz w:val="28"/>
          <w:szCs w:val="28"/>
        </w:rPr>
        <w:t xml:space="preserve">троительство завода по производству строительных материалов и керамических изделий </w:t>
      </w:r>
      <w:r>
        <w:rPr>
          <w:rFonts w:ascii="Times New Roman" w:hAnsi="Times New Roman" w:cs="Times New Roman"/>
          <w:sz w:val="28"/>
          <w:szCs w:val="28"/>
        </w:rPr>
        <w:t xml:space="preserve">планируется </w:t>
      </w:r>
      <w:r w:rsidR="00911A6F">
        <w:rPr>
          <w:rFonts w:ascii="Times New Roman" w:hAnsi="Times New Roman" w:cs="Times New Roman"/>
          <w:sz w:val="28"/>
          <w:szCs w:val="28"/>
        </w:rPr>
        <w:t xml:space="preserve"> на основе каолиновой глины у х. Перещепное Богучарского района.</w:t>
      </w:r>
      <w:r>
        <w:rPr>
          <w:rFonts w:ascii="Times New Roman" w:hAnsi="Times New Roman" w:cs="Times New Roman"/>
          <w:sz w:val="28"/>
          <w:szCs w:val="28"/>
        </w:rPr>
        <w:t xml:space="preserve"> Предполагаемый объем инвестиций – 90 млн руб. </w:t>
      </w:r>
      <w:r w:rsidR="00911A6F">
        <w:rPr>
          <w:rFonts w:ascii="Times New Roman" w:hAnsi="Times New Roman" w:cs="Times New Roman"/>
          <w:sz w:val="28"/>
          <w:szCs w:val="28"/>
        </w:rPr>
        <w:t>Число рабочих мест – 40 рабочих мест.</w:t>
      </w:r>
    </w:p>
    <w:p w:rsidR="00911A6F" w:rsidRDefault="00911A6F" w:rsidP="00D958C3">
      <w:pPr>
        <w:pStyle w:val="ConsPlusNonformat"/>
        <w:ind w:firstLine="720"/>
        <w:jc w:val="both"/>
        <w:rPr>
          <w:rFonts w:ascii="Times New Roman" w:hAnsi="Times New Roman" w:cs="Times New Roman"/>
          <w:sz w:val="28"/>
          <w:szCs w:val="28"/>
        </w:rPr>
      </w:pPr>
    </w:p>
    <w:p w:rsidR="00911A6F" w:rsidRDefault="00911A6F" w:rsidP="00D958C3">
      <w:pPr>
        <w:pStyle w:val="ConsPlusNonformat"/>
        <w:ind w:firstLine="567"/>
        <w:jc w:val="both"/>
        <w:rPr>
          <w:rFonts w:ascii="Times New Roman" w:hAnsi="Times New Roman" w:cs="Times New Roman"/>
          <w:b/>
          <w:sz w:val="28"/>
          <w:szCs w:val="28"/>
        </w:rPr>
      </w:pPr>
      <w:r>
        <w:rPr>
          <w:rFonts w:ascii="Times New Roman" w:hAnsi="Times New Roman" w:cs="Times New Roman"/>
          <w:sz w:val="28"/>
          <w:szCs w:val="28"/>
        </w:rPr>
        <w:t xml:space="preserve">3. </w:t>
      </w:r>
      <w:r w:rsidRPr="002D7B29">
        <w:rPr>
          <w:rFonts w:ascii="Times New Roman" w:hAnsi="Times New Roman" w:cs="Times New Roman"/>
          <w:b/>
          <w:sz w:val="28"/>
          <w:szCs w:val="28"/>
        </w:rPr>
        <w:t>Строительство объектов придорожного сервиса на федеральной дороге М-4 «Дон»</w:t>
      </w:r>
      <w:r w:rsidR="00D958C3">
        <w:rPr>
          <w:rFonts w:ascii="Times New Roman" w:hAnsi="Times New Roman" w:cs="Times New Roman"/>
          <w:b/>
          <w:sz w:val="28"/>
          <w:szCs w:val="28"/>
        </w:rPr>
        <w:t>.</w:t>
      </w:r>
    </w:p>
    <w:p w:rsidR="00E566B7" w:rsidRDefault="00E566B7" w:rsidP="00137374">
      <w:pPr>
        <w:pStyle w:val="ConsPlusNonformat"/>
        <w:ind w:firstLine="567"/>
        <w:jc w:val="both"/>
      </w:pPr>
    </w:p>
    <w:p w:rsidR="00E566B7" w:rsidRPr="00E566B7" w:rsidRDefault="00E566B7" w:rsidP="00137374">
      <w:pPr>
        <w:pStyle w:val="ConsPlusNonformat"/>
        <w:ind w:firstLine="567"/>
        <w:jc w:val="both"/>
        <w:rPr>
          <w:rFonts w:ascii="Times New Roman" w:hAnsi="Times New Roman" w:cs="Times New Roman"/>
          <w:sz w:val="28"/>
          <w:szCs w:val="28"/>
        </w:rPr>
      </w:pPr>
      <w:r w:rsidRPr="00E566B7">
        <w:rPr>
          <w:rFonts w:ascii="Times New Roman" w:hAnsi="Times New Roman" w:cs="Times New Roman"/>
          <w:sz w:val="28"/>
          <w:szCs w:val="28"/>
        </w:rPr>
        <w:t>Строительство торгово-гостиничного комплекса на Федеральной автодороге М-4 «Дон» на въезде в г</w:t>
      </w:r>
      <w:proofErr w:type="gramStart"/>
      <w:r w:rsidRPr="00E566B7">
        <w:rPr>
          <w:rFonts w:ascii="Times New Roman" w:hAnsi="Times New Roman" w:cs="Times New Roman"/>
          <w:sz w:val="28"/>
          <w:szCs w:val="28"/>
        </w:rPr>
        <w:t>.Б</w:t>
      </w:r>
      <w:proofErr w:type="gramEnd"/>
      <w:r w:rsidRPr="00E566B7">
        <w:rPr>
          <w:rFonts w:ascii="Times New Roman" w:hAnsi="Times New Roman" w:cs="Times New Roman"/>
          <w:sz w:val="28"/>
          <w:szCs w:val="28"/>
        </w:rPr>
        <w:t>огучар.</w:t>
      </w:r>
    </w:p>
    <w:p w:rsidR="00E566B7" w:rsidRDefault="00E566B7" w:rsidP="00137374">
      <w:pPr>
        <w:pStyle w:val="ConsPlusNonformat"/>
        <w:ind w:firstLine="567"/>
        <w:jc w:val="both"/>
        <w:rPr>
          <w:rFonts w:ascii="Times New Roman" w:hAnsi="Times New Roman" w:cs="Times New Roman"/>
          <w:sz w:val="28"/>
          <w:szCs w:val="28"/>
        </w:rPr>
      </w:pPr>
      <w:r w:rsidRPr="00E566B7">
        <w:rPr>
          <w:rFonts w:ascii="Times New Roman" w:hAnsi="Times New Roman" w:cs="Times New Roman"/>
          <w:sz w:val="28"/>
          <w:szCs w:val="28"/>
        </w:rPr>
        <w:t>Характеристики продукта (услуги), создаваемого в результате реализации проекта</w:t>
      </w:r>
      <w:r>
        <w:rPr>
          <w:rFonts w:ascii="Times New Roman" w:hAnsi="Times New Roman" w:cs="Times New Roman"/>
          <w:sz w:val="28"/>
          <w:szCs w:val="28"/>
        </w:rPr>
        <w:t>: р</w:t>
      </w:r>
      <w:r w:rsidRPr="00E566B7">
        <w:rPr>
          <w:rFonts w:ascii="Times New Roman" w:hAnsi="Times New Roman" w:cs="Times New Roman"/>
          <w:sz w:val="28"/>
          <w:szCs w:val="28"/>
        </w:rPr>
        <w:t>озничная торговля продовольственными и непродовольственными товарами. Оказание гостиничных услуг и услуг общественного питания.</w:t>
      </w:r>
    </w:p>
    <w:p w:rsidR="00E566B7" w:rsidRDefault="00E566B7" w:rsidP="00137374">
      <w:pPr>
        <w:pStyle w:val="ConsPlusNonformat"/>
        <w:ind w:firstLine="567"/>
        <w:jc w:val="both"/>
        <w:rPr>
          <w:rFonts w:ascii="Times New Roman" w:hAnsi="Times New Roman" w:cs="Times New Roman"/>
          <w:sz w:val="28"/>
          <w:szCs w:val="28"/>
        </w:rPr>
      </w:pPr>
      <w:r w:rsidRPr="00E566B7">
        <w:rPr>
          <w:rFonts w:ascii="Times New Roman" w:hAnsi="Times New Roman" w:cs="Times New Roman"/>
          <w:sz w:val="28"/>
          <w:szCs w:val="28"/>
        </w:rPr>
        <w:t xml:space="preserve"> Рынок сбыта (состояние и перспективы развития)</w:t>
      </w:r>
      <w:r>
        <w:rPr>
          <w:rFonts w:ascii="Times New Roman" w:hAnsi="Times New Roman" w:cs="Times New Roman"/>
          <w:sz w:val="28"/>
          <w:szCs w:val="28"/>
        </w:rPr>
        <w:t>: р</w:t>
      </w:r>
      <w:r w:rsidRPr="00E566B7">
        <w:rPr>
          <w:rFonts w:ascii="Times New Roman" w:hAnsi="Times New Roman" w:cs="Times New Roman"/>
          <w:sz w:val="28"/>
          <w:szCs w:val="28"/>
        </w:rPr>
        <w:t>егионы Российской Федерации и зарубежье</w:t>
      </w:r>
      <w:r>
        <w:rPr>
          <w:rFonts w:ascii="Times New Roman" w:hAnsi="Times New Roman" w:cs="Times New Roman"/>
          <w:sz w:val="28"/>
          <w:szCs w:val="28"/>
        </w:rPr>
        <w:t>.</w:t>
      </w:r>
    </w:p>
    <w:p w:rsidR="00911A6F" w:rsidRPr="00D958C3" w:rsidRDefault="00911A6F" w:rsidP="00137374">
      <w:pPr>
        <w:pStyle w:val="ConsPlusNonformat"/>
        <w:ind w:firstLine="567"/>
        <w:jc w:val="both"/>
        <w:rPr>
          <w:rFonts w:ascii="Times New Roman" w:hAnsi="Times New Roman" w:cs="Times New Roman"/>
          <w:sz w:val="28"/>
          <w:szCs w:val="28"/>
        </w:rPr>
      </w:pPr>
      <w:r w:rsidRPr="00D958C3">
        <w:rPr>
          <w:rFonts w:ascii="Times New Roman" w:hAnsi="Times New Roman" w:cs="Times New Roman"/>
          <w:sz w:val="28"/>
          <w:szCs w:val="28"/>
        </w:rPr>
        <w:t>Срок реализации</w:t>
      </w:r>
      <w:r w:rsidR="00D958C3">
        <w:rPr>
          <w:rFonts w:ascii="Times New Roman" w:hAnsi="Times New Roman" w:cs="Times New Roman"/>
          <w:sz w:val="28"/>
          <w:szCs w:val="28"/>
        </w:rPr>
        <w:t xml:space="preserve"> проекта</w:t>
      </w:r>
      <w:r w:rsidR="00137374">
        <w:rPr>
          <w:rFonts w:ascii="Times New Roman" w:hAnsi="Times New Roman" w:cs="Times New Roman"/>
          <w:sz w:val="28"/>
          <w:szCs w:val="28"/>
        </w:rPr>
        <w:t xml:space="preserve">: </w:t>
      </w:r>
      <w:r w:rsidR="00D958C3">
        <w:rPr>
          <w:rFonts w:ascii="Times New Roman" w:hAnsi="Times New Roman" w:cs="Times New Roman"/>
          <w:sz w:val="28"/>
          <w:szCs w:val="28"/>
        </w:rPr>
        <w:t xml:space="preserve"> </w:t>
      </w:r>
      <w:r w:rsidR="00137374">
        <w:rPr>
          <w:rFonts w:ascii="Times New Roman" w:hAnsi="Times New Roman" w:cs="Times New Roman"/>
          <w:sz w:val="28"/>
          <w:szCs w:val="28"/>
        </w:rPr>
        <w:t>2018</w:t>
      </w:r>
      <w:r w:rsidRPr="00D958C3">
        <w:rPr>
          <w:rFonts w:ascii="Times New Roman" w:hAnsi="Times New Roman" w:cs="Times New Roman"/>
          <w:sz w:val="28"/>
          <w:szCs w:val="28"/>
        </w:rPr>
        <w:t>-2019гг.</w:t>
      </w:r>
      <w:r w:rsidR="00137374">
        <w:rPr>
          <w:rFonts w:ascii="Times New Roman" w:hAnsi="Times New Roman" w:cs="Times New Roman"/>
          <w:sz w:val="28"/>
          <w:szCs w:val="28"/>
        </w:rPr>
        <w:t>, о</w:t>
      </w:r>
      <w:r w:rsidRPr="00D958C3">
        <w:rPr>
          <w:rFonts w:ascii="Times New Roman" w:hAnsi="Times New Roman" w:cs="Times New Roman"/>
          <w:sz w:val="28"/>
          <w:szCs w:val="28"/>
        </w:rPr>
        <w:t>бъем инвестиций: 100 млн руб</w:t>
      </w:r>
      <w:r w:rsidR="00137374">
        <w:rPr>
          <w:rFonts w:ascii="Times New Roman" w:hAnsi="Times New Roman" w:cs="Times New Roman"/>
          <w:sz w:val="28"/>
          <w:szCs w:val="28"/>
        </w:rPr>
        <w:t>.</w:t>
      </w:r>
    </w:p>
    <w:p w:rsidR="00911A6F" w:rsidRDefault="00911A6F" w:rsidP="00911A6F">
      <w:pPr>
        <w:pStyle w:val="ConsPlusNonformat"/>
        <w:jc w:val="both"/>
        <w:rPr>
          <w:rFonts w:ascii="Times New Roman" w:hAnsi="Times New Roman" w:cs="Times New Roman"/>
          <w:sz w:val="28"/>
          <w:szCs w:val="28"/>
        </w:rPr>
      </w:pPr>
    </w:p>
    <w:p w:rsidR="00911A6F" w:rsidRPr="002D7B29" w:rsidRDefault="00911A6F" w:rsidP="00137374">
      <w:pPr>
        <w:pStyle w:val="ConsPlusNonformat"/>
        <w:ind w:firstLine="567"/>
        <w:jc w:val="both"/>
        <w:rPr>
          <w:rFonts w:ascii="Times New Roman" w:hAnsi="Times New Roman" w:cs="Times New Roman"/>
          <w:b/>
          <w:sz w:val="28"/>
          <w:szCs w:val="28"/>
        </w:rPr>
      </w:pPr>
      <w:r>
        <w:rPr>
          <w:rFonts w:ascii="Times New Roman" w:hAnsi="Times New Roman" w:cs="Times New Roman"/>
          <w:sz w:val="28"/>
          <w:szCs w:val="28"/>
        </w:rPr>
        <w:t>4</w:t>
      </w:r>
      <w:r w:rsidRPr="002D7B29">
        <w:rPr>
          <w:rFonts w:ascii="Times New Roman" w:hAnsi="Times New Roman" w:cs="Times New Roman"/>
          <w:b/>
          <w:sz w:val="28"/>
          <w:szCs w:val="28"/>
        </w:rPr>
        <w:t xml:space="preserve">. Развитие туризма на территории Богучарского района: въездного (ландшафтного) туризма (с. Журавка, с. </w:t>
      </w:r>
      <w:proofErr w:type="spellStart"/>
      <w:r w:rsidRPr="002D7B29">
        <w:rPr>
          <w:rFonts w:ascii="Times New Roman" w:hAnsi="Times New Roman" w:cs="Times New Roman"/>
          <w:b/>
          <w:sz w:val="28"/>
          <w:szCs w:val="28"/>
        </w:rPr>
        <w:t>Терешково</w:t>
      </w:r>
      <w:proofErr w:type="spellEnd"/>
      <w:r w:rsidRPr="002D7B29">
        <w:rPr>
          <w:rFonts w:ascii="Times New Roman" w:hAnsi="Times New Roman" w:cs="Times New Roman"/>
          <w:b/>
          <w:sz w:val="28"/>
          <w:szCs w:val="28"/>
        </w:rPr>
        <w:t xml:space="preserve">),  создание культурно-исторического центра в </w:t>
      </w:r>
      <w:proofErr w:type="gramStart"/>
      <w:r w:rsidRPr="002D7B29">
        <w:rPr>
          <w:rFonts w:ascii="Times New Roman" w:hAnsi="Times New Roman" w:cs="Times New Roman"/>
          <w:b/>
          <w:sz w:val="28"/>
          <w:szCs w:val="28"/>
        </w:rPr>
        <w:t>г</w:t>
      </w:r>
      <w:proofErr w:type="gramEnd"/>
      <w:r w:rsidRPr="002D7B29">
        <w:rPr>
          <w:rFonts w:ascii="Times New Roman" w:hAnsi="Times New Roman" w:cs="Times New Roman"/>
          <w:b/>
          <w:sz w:val="28"/>
          <w:szCs w:val="28"/>
        </w:rPr>
        <w:t>. Богучар.</w:t>
      </w:r>
    </w:p>
    <w:p w:rsidR="00137374" w:rsidRDefault="00137374" w:rsidP="00137374">
      <w:pPr>
        <w:pStyle w:val="ConsPlusNonformat"/>
        <w:ind w:firstLine="567"/>
        <w:jc w:val="both"/>
        <w:rPr>
          <w:rFonts w:ascii="Times New Roman" w:hAnsi="Times New Roman" w:cs="Times New Roman"/>
          <w:sz w:val="28"/>
          <w:szCs w:val="28"/>
        </w:rPr>
      </w:pPr>
    </w:p>
    <w:p w:rsidR="00911A6F" w:rsidRPr="00137374" w:rsidRDefault="00911A6F" w:rsidP="00521E17">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Место реализации </w:t>
      </w:r>
      <w:r w:rsidR="00137374">
        <w:rPr>
          <w:rFonts w:ascii="Times New Roman" w:hAnsi="Times New Roman" w:cs="Times New Roman"/>
          <w:sz w:val="28"/>
          <w:szCs w:val="28"/>
        </w:rPr>
        <w:t xml:space="preserve"> проекта - </w:t>
      </w:r>
      <w:r>
        <w:rPr>
          <w:rFonts w:ascii="Times New Roman" w:hAnsi="Times New Roman" w:cs="Times New Roman"/>
          <w:sz w:val="28"/>
          <w:szCs w:val="28"/>
        </w:rPr>
        <w:t xml:space="preserve">Богучарский район, с. Журавка, </w:t>
      </w:r>
      <w:r w:rsidR="00137374">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Подколодновка, с. </w:t>
      </w:r>
      <w:proofErr w:type="spellStart"/>
      <w:r>
        <w:rPr>
          <w:rFonts w:ascii="Times New Roman" w:hAnsi="Times New Roman" w:cs="Times New Roman"/>
          <w:sz w:val="28"/>
          <w:szCs w:val="28"/>
        </w:rPr>
        <w:t>Терешково</w:t>
      </w:r>
      <w:proofErr w:type="spellEnd"/>
      <w:r>
        <w:rPr>
          <w:rFonts w:ascii="Times New Roman" w:hAnsi="Times New Roman" w:cs="Times New Roman"/>
          <w:sz w:val="28"/>
          <w:szCs w:val="28"/>
        </w:rPr>
        <w:t>.</w:t>
      </w:r>
      <w:r w:rsidR="00137374">
        <w:rPr>
          <w:rFonts w:ascii="Times New Roman" w:hAnsi="Times New Roman" w:cs="Times New Roman"/>
          <w:sz w:val="28"/>
          <w:szCs w:val="28"/>
        </w:rPr>
        <w:t xml:space="preserve"> </w:t>
      </w:r>
      <w:r w:rsidRPr="00137374">
        <w:rPr>
          <w:rFonts w:ascii="Times New Roman" w:hAnsi="Times New Roman" w:cs="Times New Roman"/>
          <w:sz w:val="28"/>
          <w:szCs w:val="28"/>
        </w:rPr>
        <w:t>Срок реализации</w:t>
      </w:r>
      <w:r w:rsidR="00137374">
        <w:rPr>
          <w:rFonts w:ascii="Times New Roman" w:hAnsi="Times New Roman" w:cs="Times New Roman"/>
          <w:sz w:val="28"/>
          <w:szCs w:val="28"/>
        </w:rPr>
        <w:t>:</w:t>
      </w:r>
      <w:r>
        <w:rPr>
          <w:rFonts w:ascii="Times New Roman" w:hAnsi="Times New Roman" w:cs="Times New Roman"/>
          <w:sz w:val="28"/>
          <w:szCs w:val="28"/>
        </w:rPr>
        <w:t xml:space="preserve"> 2018 – 2020 годы</w:t>
      </w:r>
      <w:r w:rsidR="00137374">
        <w:rPr>
          <w:rFonts w:ascii="Times New Roman" w:hAnsi="Times New Roman" w:cs="Times New Roman"/>
          <w:sz w:val="28"/>
          <w:szCs w:val="28"/>
        </w:rPr>
        <w:t xml:space="preserve">, </w:t>
      </w:r>
      <w:r w:rsidR="00137374" w:rsidRPr="00137374">
        <w:rPr>
          <w:rFonts w:ascii="Times New Roman" w:hAnsi="Times New Roman" w:cs="Times New Roman"/>
          <w:sz w:val="28"/>
          <w:szCs w:val="28"/>
        </w:rPr>
        <w:t>о</w:t>
      </w:r>
      <w:r w:rsidRPr="00137374">
        <w:rPr>
          <w:rFonts w:ascii="Times New Roman" w:hAnsi="Times New Roman" w:cs="Times New Roman"/>
          <w:sz w:val="28"/>
          <w:szCs w:val="28"/>
        </w:rPr>
        <w:t>бъем инвестиций – 20 млн руб</w:t>
      </w:r>
      <w:r w:rsidR="00137374">
        <w:rPr>
          <w:rFonts w:ascii="Times New Roman" w:hAnsi="Times New Roman" w:cs="Times New Roman"/>
          <w:sz w:val="28"/>
          <w:szCs w:val="28"/>
        </w:rPr>
        <w:t>.</w:t>
      </w:r>
    </w:p>
    <w:p w:rsidR="00ED4DE0" w:rsidRDefault="00911A6F" w:rsidP="00521E17">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Краткое описание проекта</w:t>
      </w:r>
      <w:r w:rsidR="00137374">
        <w:rPr>
          <w:rFonts w:ascii="Times New Roman" w:hAnsi="Times New Roman" w:cs="Times New Roman"/>
          <w:sz w:val="28"/>
          <w:szCs w:val="28"/>
        </w:rPr>
        <w:t>:</w:t>
      </w:r>
      <w:r w:rsidR="00521E17">
        <w:rPr>
          <w:rFonts w:ascii="Times New Roman" w:hAnsi="Times New Roman" w:cs="Times New Roman"/>
          <w:sz w:val="28"/>
          <w:szCs w:val="28"/>
        </w:rPr>
        <w:t xml:space="preserve"> </w:t>
      </w:r>
      <w:r>
        <w:rPr>
          <w:rFonts w:ascii="Times New Roman" w:hAnsi="Times New Roman" w:cs="Times New Roman"/>
          <w:sz w:val="28"/>
          <w:szCs w:val="28"/>
        </w:rPr>
        <w:t>ознакомление с историческими достопримечательностями, видами, панорамами и пейзажами Богучарского района.</w:t>
      </w:r>
    </w:p>
    <w:p w:rsidR="00796E6D" w:rsidRPr="00403831" w:rsidRDefault="00911A6F" w:rsidP="00ED4DE0">
      <w:pPr>
        <w:pStyle w:val="ConsPlusNonformat"/>
        <w:ind w:firstLine="567"/>
        <w:jc w:val="both"/>
      </w:pPr>
      <w:r>
        <w:rPr>
          <w:b/>
        </w:rPr>
        <w:t xml:space="preserve">     </w:t>
      </w:r>
    </w:p>
    <w:p w:rsidR="00637A67" w:rsidRDefault="00A85F31" w:rsidP="00921922">
      <w:pPr>
        <w:pStyle w:val="a8"/>
        <w:keepNext/>
        <w:numPr>
          <w:ilvl w:val="2"/>
          <w:numId w:val="25"/>
        </w:numPr>
        <w:tabs>
          <w:tab w:val="left" w:pos="851"/>
        </w:tabs>
        <w:spacing w:before="240"/>
        <w:ind w:left="0" w:right="141" w:firstLine="567"/>
        <w:jc w:val="center"/>
        <w:rPr>
          <w:b/>
        </w:rPr>
      </w:pPr>
      <w:r w:rsidRPr="00AE5F59">
        <w:rPr>
          <w:b/>
        </w:rPr>
        <w:t>Дорожное хозяйство и транспорт</w:t>
      </w:r>
    </w:p>
    <w:p w:rsidR="00ED4DE0" w:rsidRPr="00AE5F59" w:rsidRDefault="00ED4DE0" w:rsidP="00ED4DE0">
      <w:pPr>
        <w:pStyle w:val="a8"/>
        <w:keepNext/>
        <w:tabs>
          <w:tab w:val="left" w:pos="851"/>
        </w:tabs>
        <w:spacing w:before="240"/>
        <w:ind w:left="567" w:right="141"/>
        <w:rPr>
          <w:b/>
        </w:rPr>
      </w:pPr>
    </w:p>
    <w:p w:rsidR="00ED4DE0" w:rsidRPr="00403831" w:rsidRDefault="00ED4DE0" w:rsidP="00521E17">
      <w:pPr>
        <w:pStyle w:val="a8"/>
        <w:spacing w:before="240"/>
        <w:ind w:left="0" w:right="141" w:firstLine="567"/>
        <w:jc w:val="both"/>
      </w:pPr>
      <w:r w:rsidRPr="00403831">
        <w:t>В   Богучарском муниципальном районе имеются 726 км дорог общего пользования с твердым покрытием (федерального значения - 52 км, областного значения  - 301,3 км,  местного  значения- 381,9 км).</w:t>
      </w:r>
    </w:p>
    <w:p w:rsidR="00ED4DE0" w:rsidRPr="00403831" w:rsidRDefault="00ED4DE0" w:rsidP="00521E17">
      <w:pPr>
        <w:pStyle w:val="a8"/>
        <w:ind w:left="0" w:right="141" w:firstLine="567"/>
        <w:jc w:val="both"/>
      </w:pPr>
      <w:r w:rsidRPr="00403831">
        <w:t xml:space="preserve">Протяженность автомобильных дорог общего пользования местного значения с твердым покрытием, не отвечающих нормативным требованиям,  составляет по району </w:t>
      </w:r>
      <w:r>
        <w:t xml:space="preserve">81,5% </w:t>
      </w:r>
      <w:r w:rsidRPr="00403831">
        <w:t xml:space="preserve"> в общей протяженности автомобильных дорог общего пользования местного значения. </w:t>
      </w:r>
    </w:p>
    <w:p w:rsidR="00ED4DE0" w:rsidRDefault="00ED4DE0" w:rsidP="00521E17">
      <w:pPr>
        <w:ind w:right="141" w:firstLine="567"/>
        <w:jc w:val="both"/>
      </w:pPr>
      <w:r w:rsidRPr="00403831">
        <w:lastRenderedPageBreak/>
        <w:t>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 Так в 201</w:t>
      </w:r>
      <w:r>
        <w:t>7</w:t>
      </w:r>
      <w:r w:rsidRPr="00403831">
        <w:t xml:space="preserve"> году на эти цели было израсходовано </w:t>
      </w:r>
      <w:r>
        <w:t>48,3 млн</w:t>
      </w:r>
      <w:r w:rsidRPr="00403831">
        <w:t xml:space="preserve"> руб</w:t>
      </w:r>
      <w:r>
        <w:t>.,</w:t>
      </w:r>
      <w:r w:rsidRPr="00403831">
        <w:t xml:space="preserve"> в том числе субсидии из дорожного фонда Воронежской области – </w:t>
      </w:r>
      <w:r>
        <w:t>33,3</w:t>
      </w:r>
      <w:r w:rsidRPr="00403831">
        <w:t xml:space="preserve"> млн</w:t>
      </w:r>
      <w:r>
        <w:t xml:space="preserve"> </w:t>
      </w:r>
      <w:r w:rsidRPr="00403831">
        <w:t>руб</w:t>
      </w:r>
      <w:r>
        <w:t>.</w:t>
      </w:r>
      <w:r w:rsidRPr="00403831">
        <w:t xml:space="preserve">, муниципальные дорожные фонды – </w:t>
      </w:r>
      <w:r>
        <w:t xml:space="preserve">15 </w:t>
      </w:r>
      <w:r w:rsidRPr="00403831">
        <w:t>млн</w:t>
      </w:r>
      <w:r w:rsidR="00521E17">
        <w:t xml:space="preserve"> </w:t>
      </w:r>
      <w:r w:rsidRPr="00403831">
        <w:t xml:space="preserve">руб. Отремонтировано </w:t>
      </w:r>
      <w:r>
        <w:t>16</w:t>
      </w:r>
      <w:r w:rsidRPr="00403831">
        <w:t>,6 км дорог.</w:t>
      </w:r>
    </w:p>
    <w:p w:rsidR="00EC7054" w:rsidRDefault="00ED4DE0" w:rsidP="00521E17">
      <w:pPr>
        <w:ind w:right="141" w:firstLine="567"/>
        <w:jc w:val="both"/>
      </w:pPr>
      <w:r>
        <w:t>За счет средств бюджетного кредита обустроено шесть пешеходных переходов, расположенных вблизи образовательных учреждений. Стоимость выполненных работ составила 4.4 млн руб.</w:t>
      </w:r>
    </w:p>
    <w:p w:rsidR="00ED4DE0" w:rsidRPr="00403831" w:rsidRDefault="00ED4DE0" w:rsidP="00ED4DE0">
      <w:pPr>
        <w:ind w:right="141" w:firstLine="567"/>
        <w:rPr>
          <w:b/>
          <w:color w:val="000066"/>
        </w:rPr>
      </w:pPr>
    </w:p>
    <w:p w:rsidR="00A85F31" w:rsidRPr="00403831" w:rsidRDefault="00A85F31" w:rsidP="00921922">
      <w:pPr>
        <w:ind w:right="141" w:firstLine="567"/>
        <w:jc w:val="center"/>
        <w:rPr>
          <w:b/>
        </w:rPr>
      </w:pPr>
      <w:r w:rsidRPr="00403831">
        <w:rPr>
          <w:b/>
        </w:rPr>
        <w:t>2.1.4 Доходы населения</w:t>
      </w:r>
    </w:p>
    <w:p w:rsidR="00A85F31" w:rsidRPr="008A7EA7" w:rsidRDefault="00A85F31" w:rsidP="00921922">
      <w:pPr>
        <w:ind w:right="141" w:firstLine="567"/>
        <w:jc w:val="both"/>
        <w:rPr>
          <w:b/>
        </w:rPr>
      </w:pPr>
      <w:r w:rsidRPr="008A7EA7">
        <w:rPr>
          <w:b/>
        </w:rPr>
        <w:t>Одним из основных индикаторов эффективности деятельности органов местного самоуправления является уровень жизни населения, в том числе  уровень доходов населения.</w:t>
      </w:r>
    </w:p>
    <w:p w:rsidR="00864C90" w:rsidRPr="00403831" w:rsidRDefault="00864C90" w:rsidP="00921922">
      <w:pPr>
        <w:tabs>
          <w:tab w:val="left" w:pos="5152"/>
        </w:tabs>
        <w:spacing w:before="240"/>
        <w:ind w:right="141" w:firstLine="567"/>
        <w:jc w:val="both"/>
      </w:pPr>
      <w:r w:rsidRPr="00403831">
        <w:t>В 201</w:t>
      </w:r>
      <w:r w:rsidR="00AE5F59">
        <w:t>7</w:t>
      </w:r>
      <w:r w:rsidRPr="00403831">
        <w:t xml:space="preserve"> году среднемесячные денежные доходы на душу населения  составили  </w:t>
      </w:r>
      <w:r w:rsidR="00AE5F59">
        <w:t xml:space="preserve">17100 </w:t>
      </w:r>
      <w:r w:rsidRPr="00403831">
        <w:t>руб., или 1</w:t>
      </w:r>
      <w:r w:rsidR="00AE5F59">
        <w:t>13</w:t>
      </w:r>
      <w:r w:rsidRPr="00403831">
        <w:t>% к уровню 201</w:t>
      </w:r>
      <w:r w:rsidR="00AE5F59">
        <w:t>6</w:t>
      </w:r>
      <w:r w:rsidRPr="00403831">
        <w:t xml:space="preserve"> года. </w:t>
      </w:r>
    </w:p>
    <w:p w:rsidR="00AE5F59" w:rsidRDefault="00AE5F59" w:rsidP="00AE5F59">
      <w:pPr>
        <w:ind w:firstLine="567"/>
        <w:jc w:val="both"/>
      </w:pPr>
      <w:r w:rsidRPr="00B508BC">
        <w:t>Среднемесячная заработная плата</w:t>
      </w:r>
      <w:r>
        <w:t xml:space="preserve"> в целом по району </w:t>
      </w:r>
      <w:r w:rsidRPr="00B508BC">
        <w:t xml:space="preserve">составила </w:t>
      </w:r>
      <w:r>
        <w:t>20070</w:t>
      </w:r>
      <w:r w:rsidRPr="00B508BC">
        <w:t xml:space="preserve"> руб</w:t>
      </w:r>
      <w:r>
        <w:t>лей</w:t>
      </w:r>
      <w:r w:rsidRPr="00B508BC">
        <w:t xml:space="preserve"> (1</w:t>
      </w:r>
      <w:r>
        <w:t>17</w:t>
      </w:r>
      <w:r w:rsidRPr="00B508BC">
        <w:t>% к  уровню 2016 года)</w:t>
      </w:r>
      <w:r>
        <w:t xml:space="preserve">, по крупным и средним организациям  составила </w:t>
      </w:r>
      <w:r w:rsidRPr="00B508BC">
        <w:t xml:space="preserve"> </w:t>
      </w:r>
      <w:r>
        <w:t>- 23328 рублей (112,3%  к уровню 2016 года).</w:t>
      </w:r>
    </w:p>
    <w:p w:rsidR="00A85F31" w:rsidRPr="00403831" w:rsidRDefault="000A69D6" w:rsidP="00AE5F59">
      <w:pPr>
        <w:spacing w:after="0"/>
        <w:ind w:right="141"/>
        <w:jc w:val="both"/>
        <w:rPr>
          <w:noProof/>
          <w:lang w:eastAsia="ru-RU"/>
        </w:rPr>
      </w:pPr>
      <w:r w:rsidRPr="00403831">
        <w:rPr>
          <w:noProof/>
          <w:lang w:eastAsia="ru-RU"/>
        </w:rPr>
        <w:drawing>
          <wp:inline distT="0" distB="0" distL="0" distR="0">
            <wp:extent cx="6143625" cy="253365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6113" w:rsidRPr="00403831" w:rsidRDefault="005C6113" w:rsidP="00921922">
      <w:pPr>
        <w:spacing w:after="0"/>
        <w:ind w:right="141" w:firstLine="567"/>
        <w:jc w:val="both"/>
        <w:rPr>
          <w:noProof/>
          <w:lang w:eastAsia="ru-RU"/>
        </w:rPr>
      </w:pP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муниципальных общеобразовательных  учреждений за отчетный год составила </w:t>
      </w:r>
      <w:r w:rsidR="00A1226F">
        <w:t>20849,8</w:t>
      </w:r>
      <w:r w:rsidRPr="00403831">
        <w:t xml:space="preserve"> руб.</w:t>
      </w:r>
      <w:r w:rsidR="00A1226F">
        <w:t xml:space="preserve"> (101,7% к уровню 2016 года).</w:t>
      </w:r>
      <w:r w:rsidRPr="00403831">
        <w:t xml:space="preserve"> </w:t>
      </w:r>
    </w:p>
    <w:p w:rsidR="00A85F31" w:rsidRPr="00403831" w:rsidRDefault="00A85F31" w:rsidP="00921922">
      <w:pPr>
        <w:spacing w:after="0"/>
        <w:ind w:right="141" w:firstLine="567"/>
        <w:jc w:val="both"/>
      </w:pPr>
      <w:r w:rsidRPr="00403831">
        <w:lastRenderedPageBreak/>
        <w:t xml:space="preserve">Среднемесячная  номинальная начисленная заработная плата  работников муниципальных учреждений культуры  составила </w:t>
      </w:r>
      <w:r w:rsidR="00A1226F">
        <w:t>20306,7</w:t>
      </w:r>
      <w:r w:rsidR="00A2470F" w:rsidRPr="00403831">
        <w:t xml:space="preserve"> руб. и выросла к уровню 201</w:t>
      </w:r>
      <w:r w:rsidR="00A1226F">
        <w:t>6</w:t>
      </w:r>
      <w:r w:rsidRPr="00403831">
        <w:t xml:space="preserve"> года на </w:t>
      </w:r>
      <w:r w:rsidR="00A1226F">
        <w:t>27</w:t>
      </w:r>
      <w:r w:rsidRPr="00403831">
        <w:t xml:space="preserve">%. </w:t>
      </w: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физической культуры и спорта   составила </w:t>
      </w:r>
      <w:r w:rsidR="00A1226F">
        <w:t>15517</w:t>
      </w:r>
      <w:r w:rsidRPr="00403831">
        <w:t xml:space="preserve"> руб. и выросла к уровню 201</w:t>
      </w:r>
      <w:r w:rsidR="00A1226F">
        <w:t>6</w:t>
      </w:r>
      <w:r w:rsidRPr="00403831">
        <w:t xml:space="preserve"> года на </w:t>
      </w:r>
      <w:r w:rsidR="00A1226F">
        <w:t>11</w:t>
      </w:r>
      <w:r w:rsidRPr="00403831">
        <w:t xml:space="preserve">%. </w:t>
      </w:r>
    </w:p>
    <w:p w:rsidR="00A85F31" w:rsidRPr="00403831" w:rsidRDefault="00A85F31" w:rsidP="00921922">
      <w:pPr>
        <w:spacing w:after="0"/>
        <w:ind w:right="141" w:firstLine="567"/>
        <w:jc w:val="both"/>
      </w:pPr>
      <w:r w:rsidRPr="00403831">
        <w:t xml:space="preserve">Среднемесячная  номинальная начисленная заработная плата  работников здравоохранения составила </w:t>
      </w:r>
      <w:r w:rsidR="00A1226F">
        <w:t>18320</w:t>
      </w:r>
      <w:r w:rsidRPr="00403831">
        <w:t xml:space="preserve"> руб. и выросла к уровню 201</w:t>
      </w:r>
      <w:r w:rsidR="00A1226F">
        <w:t>6</w:t>
      </w:r>
      <w:r w:rsidRPr="00403831">
        <w:t xml:space="preserve"> года на </w:t>
      </w:r>
      <w:r w:rsidR="00A1226F">
        <w:t>5,4</w:t>
      </w:r>
      <w:r w:rsidRPr="00403831">
        <w:t xml:space="preserve">%. </w:t>
      </w:r>
    </w:p>
    <w:p w:rsidR="00A85F31" w:rsidRPr="00403831" w:rsidRDefault="00A85F31" w:rsidP="00921922">
      <w:pPr>
        <w:spacing w:after="0"/>
        <w:ind w:right="141" w:firstLine="567"/>
        <w:jc w:val="both"/>
      </w:pPr>
    </w:p>
    <w:p w:rsidR="00A85F31" w:rsidRPr="006A6BEE" w:rsidRDefault="00A85F31" w:rsidP="00921922">
      <w:pPr>
        <w:pStyle w:val="a8"/>
        <w:numPr>
          <w:ilvl w:val="1"/>
          <w:numId w:val="25"/>
        </w:numPr>
        <w:spacing w:before="240" w:after="0"/>
        <w:ind w:left="0" w:right="141" w:firstLine="567"/>
        <w:jc w:val="center"/>
        <w:rPr>
          <w:b/>
        </w:rPr>
      </w:pPr>
      <w:r w:rsidRPr="006A6BEE">
        <w:rPr>
          <w:b/>
        </w:rPr>
        <w:t>Дошкольное образование.</w:t>
      </w:r>
    </w:p>
    <w:p w:rsidR="006A6BEE" w:rsidRPr="006A6BEE" w:rsidRDefault="006A6BEE" w:rsidP="006A6BEE">
      <w:pPr>
        <w:spacing w:before="240" w:after="0"/>
        <w:ind w:right="141" w:firstLine="567"/>
        <w:jc w:val="both"/>
      </w:pPr>
      <w:r w:rsidRPr="006A6BEE">
        <w:t>В 2017 году администрацией Богучарского муниципального района предпринимались меры по увеличению охвата детей дошкольным образованием.</w:t>
      </w:r>
    </w:p>
    <w:p w:rsidR="006A6BEE" w:rsidRPr="006A6BEE" w:rsidRDefault="006A6BEE" w:rsidP="006A6BEE">
      <w:pPr>
        <w:spacing w:after="0"/>
        <w:ind w:right="141" w:firstLine="567"/>
        <w:jc w:val="both"/>
      </w:pPr>
      <w:r w:rsidRPr="006A6BEE">
        <w:rPr>
          <w:bCs/>
          <w:spacing w:val="-10"/>
        </w:rPr>
        <w:t>В  8 дошкольных образовательных учреждениях и 7 муниципальных казенных общеобразовательных учреждениях, где открыты группы  дошкольного образования,  получают дошкольное образование 1420 воспитанников (в 2016 году – 1369 детей). Увеличение численности детей, охваченных образованием в детских садах и в дошкольных группах МКОУ, произошло за счет    увеличения  наполняемости групп дошкольных организаций.</w:t>
      </w:r>
    </w:p>
    <w:p w:rsidR="006A6BEE" w:rsidRPr="006A6BEE" w:rsidRDefault="006A6BEE" w:rsidP="006A6BEE">
      <w:pPr>
        <w:spacing w:after="0"/>
        <w:ind w:right="141" w:firstLine="567"/>
        <w:jc w:val="both"/>
        <w:rPr>
          <w:bCs/>
          <w:spacing w:val="-10"/>
        </w:rPr>
      </w:pPr>
      <w:r w:rsidRPr="006A6BEE">
        <w:rPr>
          <w:bCs/>
          <w:spacing w:val="-10"/>
        </w:rPr>
        <w:t xml:space="preserve"> Доля детей в возрасте от 1 до 6 лет, получающих дошкольную образовательную услугу по их содержанию  в муниципальных дошкольных образовательных учреждениях,   в общей численности детей  в 2017 году составила 53,8%. </w:t>
      </w:r>
    </w:p>
    <w:p w:rsidR="006A6BEE" w:rsidRPr="006A6BEE" w:rsidRDefault="006A6BEE" w:rsidP="006A6BEE">
      <w:pPr>
        <w:spacing w:after="0"/>
        <w:ind w:right="141" w:firstLine="567"/>
        <w:jc w:val="both"/>
        <w:rPr>
          <w:bCs/>
          <w:spacing w:val="-10"/>
        </w:rPr>
      </w:pPr>
      <w:r w:rsidRPr="006A6BEE">
        <w:rPr>
          <w:rStyle w:val="FontStyle14"/>
          <w:b w:val="0"/>
          <w:bCs w:val="0"/>
          <w:sz w:val="28"/>
          <w:szCs w:val="28"/>
        </w:rPr>
        <w:t>В 2018 году планируется увеличение охвата</w:t>
      </w:r>
      <w:r w:rsidR="00715FC5">
        <w:rPr>
          <w:rStyle w:val="FontStyle14"/>
          <w:b w:val="0"/>
          <w:bCs w:val="0"/>
          <w:sz w:val="28"/>
          <w:szCs w:val="28"/>
        </w:rPr>
        <w:t xml:space="preserve"> детей дошкольным образованием </w:t>
      </w:r>
      <w:r w:rsidRPr="006A6BEE">
        <w:rPr>
          <w:rStyle w:val="FontStyle14"/>
          <w:b w:val="0"/>
          <w:bCs w:val="0"/>
          <w:sz w:val="28"/>
          <w:szCs w:val="28"/>
        </w:rPr>
        <w:t xml:space="preserve"> на 20 детей за счет </w:t>
      </w:r>
      <w:r w:rsidRPr="006A6BEE">
        <w:rPr>
          <w:bCs/>
          <w:spacing w:val="-10"/>
        </w:rPr>
        <w:t>пристройки к МКОУ «</w:t>
      </w:r>
      <w:proofErr w:type="spellStart"/>
      <w:r w:rsidRPr="006A6BEE">
        <w:rPr>
          <w:bCs/>
          <w:spacing w:val="-10"/>
        </w:rPr>
        <w:t>Данцевская</w:t>
      </w:r>
      <w:proofErr w:type="spellEnd"/>
      <w:r w:rsidRPr="006A6BEE">
        <w:rPr>
          <w:bCs/>
          <w:spacing w:val="-10"/>
        </w:rPr>
        <w:t xml:space="preserve"> ООШ».  </w:t>
      </w:r>
    </w:p>
    <w:p w:rsidR="006A6BEE" w:rsidRPr="006A6BEE" w:rsidRDefault="00715FC5" w:rsidP="006A6BEE">
      <w:pPr>
        <w:spacing w:after="0"/>
        <w:ind w:firstLine="708"/>
        <w:jc w:val="both"/>
        <w:rPr>
          <w:szCs w:val="24"/>
          <w:lang w:eastAsia="ru-RU"/>
        </w:rPr>
      </w:pPr>
      <w:r>
        <w:t>В 2017 году п</w:t>
      </w:r>
      <w:r w:rsidR="006A6BEE" w:rsidRPr="006A6BEE">
        <w:t xml:space="preserve">роведена работа по дальнейшему созданию условий для обеспечения детей дошкольным образованием. </w:t>
      </w:r>
      <w:r w:rsidR="006A6BEE" w:rsidRPr="006A6BEE">
        <w:rPr>
          <w:szCs w:val="24"/>
          <w:lang w:eastAsia="ru-RU"/>
        </w:rPr>
        <w:t>На капитальный и текущий ремонт зданий дошкольных образовательных организаций из муниципального бюджета израсходовано 122,8 тыс</w:t>
      </w:r>
      <w:proofErr w:type="gramStart"/>
      <w:r w:rsidR="006A6BEE" w:rsidRPr="006A6BEE">
        <w:rPr>
          <w:szCs w:val="24"/>
          <w:lang w:eastAsia="ru-RU"/>
        </w:rPr>
        <w:t>.р</w:t>
      </w:r>
      <w:proofErr w:type="gramEnd"/>
      <w:r w:rsidR="006A6BEE" w:rsidRPr="006A6BEE">
        <w:rPr>
          <w:szCs w:val="24"/>
          <w:lang w:eastAsia="ru-RU"/>
        </w:rPr>
        <w:t>уб.</w:t>
      </w:r>
      <w:r>
        <w:rPr>
          <w:szCs w:val="24"/>
          <w:lang w:eastAsia="ru-RU"/>
        </w:rPr>
        <w:t xml:space="preserve"> </w:t>
      </w:r>
      <w:r w:rsidR="006A6BEE" w:rsidRPr="006A6BEE">
        <w:rPr>
          <w:szCs w:val="24"/>
          <w:lang w:eastAsia="ru-RU"/>
        </w:rPr>
        <w:t>В детские сады приобретены учебно-наглядные пособия, необходимая мебель,  стиральные машины, спортивное оборудование на сумму 608,5 тыс.руб.</w:t>
      </w:r>
      <w:r>
        <w:rPr>
          <w:szCs w:val="24"/>
          <w:lang w:eastAsia="ru-RU"/>
        </w:rPr>
        <w:t xml:space="preserve"> (</w:t>
      </w:r>
      <w:r w:rsidR="006A6BEE" w:rsidRPr="006A6BEE">
        <w:rPr>
          <w:szCs w:val="24"/>
          <w:lang w:eastAsia="ru-RU"/>
        </w:rPr>
        <w:t xml:space="preserve">средства областного бюджета </w:t>
      </w:r>
      <w:r>
        <w:rPr>
          <w:szCs w:val="24"/>
          <w:lang w:eastAsia="ru-RU"/>
        </w:rPr>
        <w:t xml:space="preserve"> - 510,8 тыс.руб.,</w:t>
      </w:r>
      <w:r w:rsidR="006A6BEE" w:rsidRPr="006A6BEE">
        <w:rPr>
          <w:szCs w:val="24"/>
          <w:lang w:eastAsia="ru-RU"/>
        </w:rPr>
        <w:t xml:space="preserve"> средства муниципального бюджета</w:t>
      </w:r>
      <w:r>
        <w:rPr>
          <w:szCs w:val="24"/>
          <w:lang w:eastAsia="ru-RU"/>
        </w:rPr>
        <w:t xml:space="preserve"> - 97,7 тыс.руб.)</w:t>
      </w:r>
      <w:r w:rsidR="006A6BEE" w:rsidRPr="006A6BEE">
        <w:rPr>
          <w:szCs w:val="24"/>
          <w:lang w:eastAsia="ru-RU"/>
        </w:rPr>
        <w:t>.</w:t>
      </w:r>
    </w:p>
    <w:p w:rsidR="006A6BEE" w:rsidRPr="006A6BEE" w:rsidRDefault="006A6BEE" w:rsidP="006A6BEE">
      <w:pPr>
        <w:ind w:firstLine="708"/>
        <w:jc w:val="both"/>
        <w:rPr>
          <w:szCs w:val="24"/>
          <w:lang w:eastAsia="ru-RU"/>
        </w:rPr>
      </w:pPr>
      <w:r w:rsidRPr="006A6BEE">
        <w:t xml:space="preserve">Для дальнейшего обеспечения детей дошкольного возраста в Богучарском муниципальном районе дошкольным образованием в рамках государственной программы Воронежской области «Развитие образования»  на 2014-2020 годы </w:t>
      </w:r>
      <w:r w:rsidRPr="006A6BEE">
        <w:rPr>
          <w:szCs w:val="24"/>
          <w:lang w:eastAsia="ru-RU"/>
        </w:rPr>
        <w:t>планируется строительство  детского сада на 60 мест  в селе  Монастырщина.</w:t>
      </w:r>
    </w:p>
    <w:p w:rsidR="00732D38" w:rsidRPr="00A1226F" w:rsidRDefault="00732D38" w:rsidP="00921922">
      <w:pPr>
        <w:spacing w:after="0"/>
        <w:ind w:right="141" w:firstLine="567"/>
        <w:jc w:val="both"/>
        <w:rPr>
          <w:highlight w:val="yellow"/>
        </w:rPr>
      </w:pPr>
    </w:p>
    <w:p w:rsidR="009034CB" w:rsidRPr="00715FC5" w:rsidRDefault="00732D38" w:rsidP="00921922">
      <w:pPr>
        <w:pStyle w:val="a8"/>
        <w:numPr>
          <w:ilvl w:val="1"/>
          <w:numId w:val="25"/>
        </w:numPr>
        <w:spacing w:after="0"/>
        <w:ind w:left="0" w:right="141" w:firstLine="567"/>
        <w:jc w:val="center"/>
      </w:pPr>
      <w:r w:rsidRPr="00715FC5">
        <w:rPr>
          <w:b/>
        </w:rPr>
        <w:t>Общее и дополнительное образование.</w:t>
      </w:r>
    </w:p>
    <w:p w:rsidR="009034CB" w:rsidRPr="00A1226F" w:rsidRDefault="009034CB" w:rsidP="00921922">
      <w:pPr>
        <w:pStyle w:val="a8"/>
        <w:spacing w:after="0"/>
        <w:ind w:left="567" w:right="141"/>
        <w:jc w:val="both"/>
        <w:rPr>
          <w:highlight w:val="yellow"/>
        </w:rPr>
      </w:pPr>
    </w:p>
    <w:p w:rsidR="00715FC5" w:rsidRPr="00715FC5" w:rsidRDefault="00715FC5" w:rsidP="00715FC5">
      <w:pPr>
        <w:spacing w:after="0"/>
        <w:ind w:firstLine="708"/>
        <w:jc w:val="both"/>
        <w:rPr>
          <w:szCs w:val="24"/>
          <w:lang w:eastAsia="ru-RU"/>
        </w:rPr>
      </w:pPr>
      <w:r w:rsidRPr="00715FC5">
        <w:t>В Богучарском муниципальном районе на начало 2018 года функционирует 28 школ (10 средних и 18 основных). В  общеобразовательных учреждениях обучается 3514 учащихся. В районную сеть образовательных организаций  входит учреждение дополнительного образова</w:t>
      </w:r>
      <w:r>
        <w:t>ния - Центр детского творчества. В</w:t>
      </w:r>
      <w:r w:rsidRPr="00715FC5">
        <w:rPr>
          <w:szCs w:val="24"/>
          <w:lang w:eastAsia="ru-RU"/>
        </w:rPr>
        <w:t xml:space="preserve"> районном МКУ ДО «Богучарский районный Центр детского творчества» </w:t>
      </w:r>
      <w:r w:rsidRPr="00715FC5">
        <w:t xml:space="preserve">и его </w:t>
      </w:r>
      <w:proofErr w:type="gramStart"/>
      <w:r w:rsidRPr="00715FC5">
        <w:t>филиалах</w:t>
      </w:r>
      <w:proofErr w:type="gramEnd"/>
      <w:r w:rsidRPr="00715FC5">
        <w:t xml:space="preserve"> на базе образовательных организаций</w:t>
      </w:r>
      <w:r>
        <w:t xml:space="preserve"> занимаются 488 детей.</w:t>
      </w:r>
      <w:r w:rsidRPr="00715FC5">
        <w:t xml:space="preserve"> </w:t>
      </w:r>
      <w:r>
        <w:t>В</w:t>
      </w:r>
      <w:r w:rsidRPr="00715FC5">
        <w:rPr>
          <w:szCs w:val="24"/>
          <w:lang w:eastAsia="ru-RU"/>
        </w:rPr>
        <w:t xml:space="preserve"> Богучарск</w:t>
      </w:r>
      <w:r>
        <w:rPr>
          <w:szCs w:val="24"/>
          <w:lang w:eastAsia="ru-RU"/>
        </w:rPr>
        <w:t>ом</w:t>
      </w:r>
      <w:r w:rsidRPr="00715FC5">
        <w:rPr>
          <w:szCs w:val="24"/>
          <w:lang w:eastAsia="ru-RU"/>
        </w:rPr>
        <w:t xml:space="preserve"> межшкольн</w:t>
      </w:r>
      <w:r>
        <w:rPr>
          <w:szCs w:val="24"/>
          <w:lang w:eastAsia="ru-RU"/>
        </w:rPr>
        <w:t>ом</w:t>
      </w:r>
      <w:r w:rsidRPr="00715FC5">
        <w:rPr>
          <w:szCs w:val="24"/>
          <w:lang w:eastAsia="ru-RU"/>
        </w:rPr>
        <w:t xml:space="preserve"> учебн</w:t>
      </w:r>
      <w:r>
        <w:rPr>
          <w:szCs w:val="24"/>
          <w:lang w:eastAsia="ru-RU"/>
        </w:rPr>
        <w:t>ом</w:t>
      </w:r>
      <w:r w:rsidRPr="00715FC5">
        <w:rPr>
          <w:szCs w:val="24"/>
          <w:lang w:eastAsia="ru-RU"/>
        </w:rPr>
        <w:t xml:space="preserve"> комбинат</w:t>
      </w:r>
      <w:r>
        <w:rPr>
          <w:szCs w:val="24"/>
          <w:lang w:eastAsia="ru-RU"/>
        </w:rPr>
        <w:t>е</w:t>
      </w:r>
      <w:r w:rsidRPr="00715FC5">
        <w:rPr>
          <w:szCs w:val="24"/>
          <w:lang w:eastAsia="ru-RU"/>
        </w:rPr>
        <w:t xml:space="preserve"> №1 дети осваивают основы профессионального образования.</w:t>
      </w:r>
    </w:p>
    <w:p w:rsidR="00715FC5" w:rsidRPr="00715FC5" w:rsidRDefault="00715FC5" w:rsidP="00715FC5">
      <w:pPr>
        <w:spacing w:after="0"/>
        <w:ind w:firstLine="708"/>
        <w:jc w:val="both"/>
        <w:rPr>
          <w:szCs w:val="24"/>
          <w:lang w:eastAsia="ru-RU"/>
        </w:rPr>
      </w:pPr>
      <w:r w:rsidRPr="00715FC5">
        <w:rPr>
          <w:snapToGrid w:val="0"/>
        </w:rPr>
        <w:t xml:space="preserve">Численность работников системы образования составляет 990  человек.  </w:t>
      </w:r>
      <w:r w:rsidRPr="00715FC5">
        <w:rPr>
          <w:snapToGrid w:val="0"/>
          <w:szCs w:val="24"/>
          <w:lang w:eastAsia="ru-RU"/>
        </w:rPr>
        <w:t xml:space="preserve">  </w:t>
      </w:r>
      <w:r w:rsidRPr="00715FC5">
        <w:rPr>
          <w:szCs w:val="24"/>
          <w:lang w:eastAsia="ru-RU"/>
        </w:rPr>
        <w:t>Всего педагогических работников в районе 470 человек, из которых в дошкольном образовании  трудится 128 человек, в общем образовании 337 человек (из них 320 учителей).</w:t>
      </w:r>
    </w:p>
    <w:p w:rsidR="00715FC5" w:rsidRPr="00715FC5" w:rsidRDefault="00715FC5" w:rsidP="00715FC5">
      <w:pPr>
        <w:spacing w:after="0"/>
        <w:ind w:firstLine="567"/>
        <w:jc w:val="both"/>
        <w:rPr>
          <w:szCs w:val="24"/>
          <w:lang w:eastAsia="ru-RU"/>
        </w:rPr>
      </w:pPr>
      <w:r w:rsidRPr="00715FC5">
        <w:rPr>
          <w:i/>
          <w:szCs w:val="24"/>
          <w:lang w:eastAsia="ru-RU"/>
        </w:rPr>
        <w:t xml:space="preserve">  </w:t>
      </w:r>
      <w:r w:rsidRPr="00715FC5">
        <w:rPr>
          <w:szCs w:val="24"/>
          <w:lang w:eastAsia="ru-RU"/>
        </w:rPr>
        <w:t>Приоритетными задачами и ключевыми направлениями по  дальнейшему развитию муниципальной системы образования</w:t>
      </w:r>
      <w:r w:rsidRPr="00715FC5">
        <w:rPr>
          <w:b/>
          <w:szCs w:val="24"/>
          <w:lang w:eastAsia="ru-RU"/>
        </w:rPr>
        <w:t xml:space="preserve">  </w:t>
      </w:r>
      <w:r w:rsidRPr="00715FC5">
        <w:rPr>
          <w:szCs w:val="24"/>
          <w:lang w:eastAsia="ru-RU"/>
        </w:rPr>
        <w:t>на 2017 год являлись:</w:t>
      </w:r>
    </w:p>
    <w:p w:rsidR="00715FC5" w:rsidRPr="00715FC5" w:rsidRDefault="00715FC5" w:rsidP="00715FC5">
      <w:pPr>
        <w:spacing w:after="0"/>
        <w:ind w:firstLine="708"/>
        <w:jc w:val="both"/>
        <w:rPr>
          <w:szCs w:val="24"/>
          <w:lang w:eastAsia="ru-RU"/>
        </w:rPr>
      </w:pPr>
      <w:r w:rsidRPr="00715FC5">
        <w:rPr>
          <w:szCs w:val="24"/>
          <w:lang w:eastAsia="ru-RU"/>
        </w:rPr>
        <w:t>- дальнейшая работа по реализации Федеральных государственных образовательных стандартов начального, основного и среднего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 работа инновационных площадок в МКОУ «Богучарская СОШ № 1», МКОУ «Богучарская СОШ № 2», «Богучарский лицей» в рамках реализации  Федеральных государственных образовательных стандартов основного, среднего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 реализация молодежной политики на территории района;</w:t>
      </w:r>
    </w:p>
    <w:p w:rsidR="00715FC5" w:rsidRPr="00715FC5" w:rsidRDefault="00715FC5" w:rsidP="00715FC5">
      <w:pPr>
        <w:spacing w:after="0"/>
        <w:ind w:right="-1" w:firstLine="708"/>
        <w:jc w:val="both"/>
        <w:rPr>
          <w:szCs w:val="24"/>
          <w:lang w:eastAsia="ru-RU"/>
        </w:rPr>
      </w:pPr>
      <w:r w:rsidRPr="00715FC5">
        <w:rPr>
          <w:szCs w:val="24"/>
          <w:lang w:eastAsia="ru-RU"/>
        </w:rPr>
        <w:t>- совершенствование оздоровительной, коррекционно-развивающей деятельности с привлечением социальных партнеров и родительской общественности;</w:t>
      </w:r>
    </w:p>
    <w:p w:rsidR="00715FC5" w:rsidRPr="00715FC5" w:rsidRDefault="00715FC5" w:rsidP="00715FC5">
      <w:pPr>
        <w:spacing w:after="0"/>
        <w:ind w:firstLine="708"/>
        <w:jc w:val="both"/>
        <w:rPr>
          <w:szCs w:val="24"/>
        </w:rPr>
      </w:pPr>
      <w:r w:rsidRPr="00715FC5">
        <w:rPr>
          <w:szCs w:val="24"/>
          <w:lang w:eastAsia="ru-RU"/>
        </w:rPr>
        <w:t>- работа по устройству детей-сирот и детей, оставшихся без попечения родителей, в семьи граждан;</w:t>
      </w:r>
    </w:p>
    <w:p w:rsidR="00715FC5" w:rsidRPr="00715FC5" w:rsidRDefault="00715FC5" w:rsidP="00715FC5">
      <w:pPr>
        <w:spacing w:after="0"/>
        <w:ind w:firstLine="708"/>
        <w:jc w:val="both"/>
        <w:rPr>
          <w:szCs w:val="24"/>
          <w:lang w:eastAsia="ru-RU"/>
        </w:rPr>
      </w:pPr>
      <w:r w:rsidRPr="00715FC5">
        <w:rPr>
          <w:szCs w:val="24"/>
          <w:lang w:eastAsia="ru-RU"/>
        </w:rPr>
        <w:t>- решение вопросов по созданию условий в образовательных организациях для предоставления общедоступного и бесплатного дошкольного, начального, основного, среднего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В 2017 году проводилась  работа по дальнейшей реализации Федеральных государственных образовательных стандартов основного общего образования. С начала 2017-2018 учебного года  5, 6 и 7 классы во всех школах реализуют данный стандарт.</w:t>
      </w:r>
    </w:p>
    <w:p w:rsidR="00715FC5" w:rsidRPr="00715FC5" w:rsidRDefault="00715FC5" w:rsidP="00715FC5">
      <w:pPr>
        <w:spacing w:after="0"/>
        <w:ind w:firstLine="708"/>
        <w:jc w:val="both"/>
        <w:rPr>
          <w:szCs w:val="24"/>
          <w:lang w:eastAsia="ru-RU"/>
        </w:rPr>
      </w:pPr>
      <w:r w:rsidRPr="00715FC5">
        <w:rPr>
          <w:szCs w:val="24"/>
          <w:lang w:eastAsia="ru-RU"/>
        </w:rPr>
        <w:lastRenderedPageBreak/>
        <w:t>Продолжена деятельность региональной инновационной площадки в  МКОУ «Богучарская СОШ № 2» в рамках реализации  Федеральных государственных образовательных стандартов основного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В  Богучарском лицее и МКОУ «Богучарская СОШ № 1»  в пилотном режиме продолжается апробация Федеральных государственных образовательных стандартов среднего общего образования.</w:t>
      </w:r>
    </w:p>
    <w:p w:rsidR="00715FC5" w:rsidRPr="00715FC5" w:rsidRDefault="00715FC5" w:rsidP="00715FC5">
      <w:pPr>
        <w:spacing w:after="0"/>
        <w:ind w:right="141" w:firstLine="708"/>
        <w:jc w:val="both"/>
      </w:pPr>
      <w:proofErr w:type="gramStart"/>
      <w:r w:rsidRPr="00715FC5">
        <w:t xml:space="preserve">В 2017 году завершено строительство  Радченской средней школы,  сумма освоенных    средств  из  областного  и   муниципального  бюджетов   составила   </w:t>
      </w:r>
      <w:r>
        <w:t xml:space="preserve">293,9 </w:t>
      </w:r>
      <w:r w:rsidRPr="00715FC5">
        <w:t xml:space="preserve"> млн руб. </w:t>
      </w:r>
      <w:proofErr w:type="gramEnd"/>
    </w:p>
    <w:p w:rsidR="00715FC5" w:rsidRPr="00715FC5" w:rsidRDefault="00715FC5" w:rsidP="00715FC5">
      <w:pPr>
        <w:spacing w:after="0"/>
        <w:ind w:firstLine="708"/>
        <w:jc w:val="both"/>
        <w:rPr>
          <w:sz w:val="26"/>
          <w:szCs w:val="26"/>
          <w:lang w:eastAsia="ru-RU"/>
        </w:rPr>
      </w:pPr>
      <w:r w:rsidRPr="00715FC5">
        <w:rPr>
          <w:szCs w:val="24"/>
          <w:lang w:eastAsia="ru-RU"/>
        </w:rPr>
        <w:t>На обеспечение комплексной безопасности общеобразовательных организаций   выделено   из муниципального бюджета около  3 млн руб.</w:t>
      </w:r>
      <w:r w:rsidRPr="00715FC5">
        <w:rPr>
          <w:sz w:val="26"/>
          <w:szCs w:val="26"/>
          <w:lang w:eastAsia="ru-RU"/>
        </w:rPr>
        <w:t xml:space="preserve"> </w:t>
      </w:r>
    </w:p>
    <w:p w:rsidR="00715FC5" w:rsidRPr="00715FC5" w:rsidRDefault="00821957" w:rsidP="00715FC5">
      <w:pPr>
        <w:pStyle w:val="ConsPlusTitle"/>
        <w:spacing w:line="276" w:lineRule="auto"/>
        <w:ind w:firstLine="709"/>
        <w:jc w:val="both"/>
        <w:rPr>
          <w:rFonts w:ascii="Times New Roman" w:hAnsi="Times New Roman" w:cs="Times New Roman"/>
          <w:b w:val="0"/>
          <w:bCs w:val="0"/>
          <w:sz w:val="28"/>
          <w:szCs w:val="28"/>
        </w:rPr>
      </w:pPr>
      <w:r>
        <w:rPr>
          <w:rFonts w:ascii="Times New Roman" w:hAnsi="Times New Roman" w:cs="Times New Roman"/>
          <w:b w:val="0"/>
          <w:sz w:val="28"/>
          <w:szCs w:val="28"/>
        </w:rPr>
        <w:t>В 2017 году н</w:t>
      </w:r>
      <w:r w:rsidR="00715FC5" w:rsidRPr="00715FC5">
        <w:rPr>
          <w:rFonts w:ascii="Times New Roman" w:hAnsi="Times New Roman" w:cs="Times New Roman"/>
          <w:b w:val="0"/>
          <w:sz w:val="28"/>
          <w:szCs w:val="28"/>
        </w:rPr>
        <w:t xml:space="preserve">а развитие автопарка общеобразовательных учреждений из муниципального бюджета израсходовано 9 960 тыс. руб., это средства на ГСМ, обслуживание школьных автобусов. Пополнился автопарк школьных автобусов на 2 единицы (МКОУ «Радченская СОШ», МКОУ «Богучарская СОШ № 2»). </w:t>
      </w:r>
      <w:r w:rsidR="00C13357" w:rsidRPr="00C13357">
        <w:rPr>
          <w:rFonts w:ascii="Times New Roman" w:hAnsi="Times New Roman" w:cs="Times New Roman"/>
          <w:b w:val="0"/>
          <w:sz w:val="28"/>
          <w:szCs w:val="28"/>
        </w:rPr>
        <w:t>Д</w:t>
      </w:r>
      <w:r w:rsidR="00C13357" w:rsidRPr="00C13357">
        <w:rPr>
          <w:rFonts w:ascii="Times New Roman" w:hAnsi="Times New Roman" w:cs="Times New Roman"/>
          <w:b w:val="0"/>
          <w:bCs w:val="0"/>
          <w:sz w:val="28"/>
          <w:szCs w:val="28"/>
        </w:rPr>
        <w:t>епартаментом образования, науки и молодежной политики Воронежской области у</w:t>
      </w:r>
      <w:r w:rsidR="00715FC5" w:rsidRPr="00C13357">
        <w:rPr>
          <w:rFonts w:ascii="Times New Roman" w:hAnsi="Times New Roman" w:cs="Times New Roman"/>
          <w:b w:val="0"/>
          <w:bCs w:val="0"/>
          <w:sz w:val="28"/>
          <w:szCs w:val="28"/>
        </w:rPr>
        <w:t>старевшие</w:t>
      </w:r>
      <w:r w:rsidR="00C13357" w:rsidRPr="00C13357">
        <w:rPr>
          <w:rFonts w:ascii="Times New Roman" w:hAnsi="Times New Roman" w:cs="Times New Roman"/>
          <w:b w:val="0"/>
          <w:bCs w:val="0"/>
          <w:sz w:val="28"/>
          <w:szCs w:val="28"/>
        </w:rPr>
        <w:t xml:space="preserve"> автобусы</w:t>
      </w:r>
      <w:r w:rsidR="00715FC5" w:rsidRPr="00C13357">
        <w:rPr>
          <w:rFonts w:ascii="Times New Roman" w:hAnsi="Times New Roman" w:cs="Times New Roman"/>
          <w:b w:val="0"/>
          <w:bCs w:val="0"/>
          <w:sz w:val="28"/>
          <w:szCs w:val="28"/>
        </w:rPr>
        <w:t>, прослужившие 10 лет</w:t>
      </w:r>
      <w:r w:rsidR="00C13357" w:rsidRPr="00C13357">
        <w:rPr>
          <w:rFonts w:ascii="Times New Roman" w:hAnsi="Times New Roman" w:cs="Times New Roman"/>
          <w:b w:val="0"/>
          <w:bCs w:val="0"/>
          <w:sz w:val="28"/>
          <w:szCs w:val="28"/>
        </w:rPr>
        <w:t xml:space="preserve"> заменены </w:t>
      </w:r>
      <w:proofErr w:type="gramStart"/>
      <w:r w:rsidR="00C13357" w:rsidRPr="00C13357">
        <w:rPr>
          <w:rFonts w:ascii="Times New Roman" w:hAnsi="Times New Roman" w:cs="Times New Roman"/>
          <w:b w:val="0"/>
          <w:bCs w:val="0"/>
          <w:sz w:val="28"/>
          <w:szCs w:val="28"/>
        </w:rPr>
        <w:t>на</w:t>
      </w:r>
      <w:proofErr w:type="gramEnd"/>
      <w:r w:rsidR="00C13357" w:rsidRPr="00C13357">
        <w:rPr>
          <w:rFonts w:ascii="Times New Roman" w:hAnsi="Times New Roman" w:cs="Times New Roman"/>
          <w:b w:val="0"/>
          <w:bCs w:val="0"/>
          <w:sz w:val="28"/>
          <w:szCs w:val="28"/>
        </w:rPr>
        <w:t xml:space="preserve"> новые                   (</w:t>
      </w:r>
      <w:r w:rsidR="00715FC5" w:rsidRPr="00C13357">
        <w:rPr>
          <w:rFonts w:ascii="Times New Roman" w:hAnsi="Times New Roman" w:cs="Times New Roman"/>
          <w:b w:val="0"/>
          <w:bCs w:val="0"/>
          <w:sz w:val="28"/>
          <w:szCs w:val="28"/>
        </w:rPr>
        <w:t>МКОУ «Лебединская СОШ», МКОУ «Южанская ООШ», МКОУ «Богучарская СОШ № 1», МКОУ «Богучарская СОШ № 2»</w:t>
      </w:r>
      <w:r w:rsidR="00C13357" w:rsidRPr="00C13357">
        <w:rPr>
          <w:rFonts w:ascii="Times New Roman" w:hAnsi="Times New Roman" w:cs="Times New Roman"/>
          <w:b w:val="0"/>
          <w:bCs w:val="0"/>
          <w:sz w:val="28"/>
          <w:szCs w:val="28"/>
        </w:rPr>
        <w:t>)</w:t>
      </w:r>
      <w:r w:rsidR="00715FC5" w:rsidRPr="00C13357">
        <w:rPr>
          <w:rFonts w:ascii="Times New Roman" w:hAnsi="Times New Roman" w:cs="Times New Roman"/>
          <w:b w:val="0"/>
          <w:bCs w:val="0"/>
          <w:sz w:val="28"/>
          <w:szCs w:val="28"/>
        </w:rPr>
        <w:t>.</w:t>
      </w:r>
    </w:p>
    <w:p w:rsidR="00715FC5" w:rsidRPr="00715FC5" w:rsidRDefault="00715FC5" w:rsidP="00715FC5">
      <w:pPr>
        <w:spacing w:after="0"/>
        <w:ind w:right="141" w:firstLine="708"/>
        <w:jc w:val="both"/>
      </w:pPr>
      <w:r w:rsidRPr="00715FC5">
        <w:t xml:space="preserve">В целях организации отдыха и оздоровления детей и молодежи было осуществлено прохождение бесплатных медицинских осмотров, обеспечена комплексная безопасность образовательных учреждений и палаточных лагерей, санитарно-гигиенический режим, все виды лагерей были обеспечены необходимыми материалами, медикаментами, столовые оснащены недостающим оборудованием. Общие расходы на оздоровление детей  в  2017  году  составили   </w:t>
      </w:r>
      <w:r w:rsidRPr="00715FC5">
        <w:rPr>
          <w:bCs/>
        </w:rPr>
        <w:t>7382,3</w:t>
      </w:r>
      <w:r w:rsidRPr="00715FC5">
        <w:t xml:space="preserve"> тыс</w:t>
      </w:r>
      <w:proofErr w:type="gramStart"/>
      <w:r w:rsidRPr="00715FC5">
        <w:t>.р</w:t>
      </w:r>
      <w:proofErr w:type="gramEnd"/>
      <w:r w:rsidRPr="00715FC5">
        <w:t>уб.</w:t>
      </w:r>
      <w:r w:rsidR="00821957">
        <w:t xml:space="preserve"> (</w:t>
      </w:r>
      <w:r w:rsidRPr="00715FC5">
        <w:t xml:space="preserve">областной бюджет  –  </w:t>
      </w:r>
      <w:r w:rsidRPr="00715FC5">
        <w:rPr>
          <w:bCs/>
        </w:rPr>
        <w:t>4299,6</w:t>
      </w:r>
      <w:r w:rsidRPr="00715FC5">
        <w:rPr>
          <w:b/>
          <w:bCs/>
        </w:rPr>
        <w:t xml:space="preserve"> </w:t>
      </w:r>
      <w:r w:rsidRPr="00715FC5">
        <w:t xml:space="preserve">тыс.руб., муниципальный бюджет - </w:t>
      </w:r>
      <w:r w:rsidRPr="00715FC5">
        <w:rPr>
          <w:bCs/>
        </w:rPr>
        <w:t>610,24</w:t>
      </w:r>
      <w:r w:rsidRPr="00715FC5">
        <w:rPr>
          <w:b/>
          <w:bCs/>
        </w:rPr>
        <w:t xml:space="preserve"> </w:t>
      </w:r>
      <w:r w:rsidRPr="00715FC5">
        <w:t xml:space="preserve">тыс.руб., средства предприятий, профсоюзных организаций - </w:t>
      </w:r>
      <w:r w:rsidRPr="00715FC5">
        <w:rPr>
          <w:bCs/>
        </w:rPr>
        <w:t>6,0 тыс. руб.,</w:t>
      </w:r>
      <w:r w:rsidRPr="00715FC5">
        <w:t xml:space="preserve"> средства родителей –</w:t>
      </w:r>
      <w:r w:rsidRPr="00715FC5">
        <w:rPr>
          <w:b/>
          <w:bCs/>
        </w:rPr>
        <w:t xml:space="preserve"> </w:t>
      </w:r>
      <w:r w:rsidRPr="00715FC5">
        <w:rPr>
          <w:bCs/>
        </w:rPr>
        <w:t>2466,5</w:t>
      </w:r>
      <w:r w:rsidRPr="00715FC5">
        <w:rPr>
          <w:b/>
          <w:bCs/>
          <w:sz w:val="24"/>
          <w:szCs w:val="24"/>
        </w:rPr>
        <w:t xml:space="preserve"> </w:t>
      </w:r>
      <w:r w:rsidR="00821957">
        <w:rPr>
          <w:bCs/>
        </w:rPr>
        <w:t>тыс. руб</w:t>
      </w:r>
      <w:r w:rsidRPr="00715FC5">
        <w:rPr>
          <w:bCs/>
        </w:rPr>
        <w:t>.</w:t>
      </w:r>
      <w:r w:rsidR="00821957">
        <w:rPr>
          <w:bCs/>
        </w:rPr>
        <w:t>).</w:t>
      </w:r>
    </w:p>
    <w:p w:rsidR="00715FC5" w:rsidRPr="00715FC5" w:rsidRDefault="00715FC5" w:rsidP="00715FC5">
      <w:pPr>
        <w:spacing w:after="0"/>
        <w:ind w:firstLine="708"/>
        <w:jc w:val="both"/>
        <w:rPr>
          <w:szCs w:val="24"/>
          <w:lang w:eastAsia="ru-RU"/>
        </w:rPr>
      </w:pPr>
      <w:r w:rsidRPr="00715FC5">
        <w:rPr>
          <w:szCs w:val="24"/>
          <w:lang w:eastAsia="ru-RU"/>
        </w:rPr>
        <w:t>На подготовку к новому  2017-2018 учебному году было выделено из местного бюджета</w:t>
      </w:r>
      <w:r w:rsidR="00821957">
        <w:rPr>
          <w:szCs w:val="24"/>
          <w:lang w:eastAsia="ru-RU"/>
        </w:rPr>
        <w:t xml:space="preserve"> </w:t>
      </w:r>
      <w:r w:rsidRPr="00715FC5">
        <w:rPr>
          <w:szCs w:val="24"/>
          <w:lang w:eastAsia="ru-RU"/>
        </w:rPr>
        <w:t xml:space="preserve"> на лакокрасочную продукцию</w:t>
      </w:r>
      <w:r w:rsidR="00821957">
        <w:rPr>
          <w:szCs w:val="24"/>
          <w:lang w:eastAsia="ru-RU"/>
        </w:rPr>
        <w:t xml:space="preserve"> - </w:t>
      </w:r>
      <w:r w:rsidR="00821957" w:rsidRPr="00715FC5">
        <w:rPr>
          <w:szCs w:val="24"/>
          <w:lang w:eastAsia="ru-RU"/>
        </w:rPr>
        <w:t>450</w:t>
      </w:r>
      <w:r w:rsidR="00821957">
        <w:rPr>
          <w:szCs w:val="24"/>
          <w:lang w:eastAsia="ru-RU"/>
        </w:rPr>
        <w:t xml:space="preserve"> </w:t>
      </w:r>
      <w:r w:rsidR="00821957" w:rsidRPr="00715FC5">
        <w:rPr>
          <w:szCs w:val="24"/>
          <w:lang w:eastAsia="ru-RU"/>
        </w:rPr>
        <w:t xml:space="preserve"> тыс</w:t>
      </w:r>
      <w:proofErr w:type="gramStart"/>
      <w:r w:rsidR="00821957">
        <w:rPr>
          <w:szCs w:val="24"/>
          <w:lang w:eastAsia="ru-RU"/>
        </w:rPr>
        <w:t>.</w:t>
      </w:r>
      <w:r w:rsidR="00821957" w:rsidRPr="00715FC5">
        <w:rPr>
          <w:szCs w:val="24"/>
          <w:lang w:eastAsia="ru-RU"/>
        </w:rPr>
        <w:t>р</w:t>
      </w:r>
      <w:proofErr w:type="gramEnd"/>
      <w:r w:rsidR="00821957" w:rsidRPr="00715FC5">
        <w:rPr>
          <w:szCs w:val="24"/>
          <w:lang w:eastAsia="ru-RU"/>
        </w:rPr>
        <w:t>уб</w:t>
      </w:r>
      <w:r w:rsidR="00821957">
        <w:rPr>
          <w:szCs w:val="24"/>
          <w:lang w:eastAsia="ru-RU"/>
        </w:rPr>
        <w:t>.,</w:t>
      </w:r>
      <w:r w:rsidRPr="00715FC5">
        <w:rPr>
          <w:szCs w:val="24"/>
          <w:lang w:eastAsia="ru-RU"/>
        </w:rPr>
        <w:t xml:space="preserve"> на подготовку школьных котельных</w:t>
      </w:r>
      <w:r w:rsidR="00821957">
        <w:rPr>
          <w:szCs w:val="24"/>
          <w:lang w:eastAsia="ru-RU"/>
        </w:rPr>
        <w:t xml:space="preserve"> - </w:t>
      </w:r>
      <w:r w:rsidR="00821957" w:rsidRPr="00715FC5">
        <w:rPr>
          <w:szCs w:val="24"/>
          <w:lang w:eastAsia="ru-RU"/>
        </w:rPr>
        <w:t>450 тыс</w:t>
      </w:r>
      <w:r w:rsidR="00821957">
        <w:rPr>
          <w:szCs w:val="24"/>
          <w:lang w:eastAsia="ru-RU"/>
        </w:rPr>
        <w:t>.</w:t>
      </w:r>
      <w:r w:rsidR="00821957" w:rsidRPr="00715FC5">
        <w:rPr>
          <w:szCs w:val="24"/>
          <w:lang w:eastAsia="ru-RU"/>
        </w:rPr>
        <w:t>руб</w:t>
      </w:r>
      <w:r w:rsidR="00821957">
        <w:rPr>
          <w:szCs w:val="24"/>
          <w:lang w:eastAsia="ru-RU"/>
        </w:rPr>
        <w:t>.</w:t>
      </w:r>
      <w:r w:rsidRPr="00715FC5">
        <w:rPr>
          <w:szCs w:val="24"/>
          <w:lang w:eastAsia="ru-RU"/>
        </w:rPr>
        <w:t>; 4 800,8 тысяч рублей - на закупку угля; 86,4 тыс</w:t>
      </w:r>
      <w:r w:rsidR="009D34FA">
        <w:rPr>
          <w:szCs w:val="24"/>
          <w:lang w:eastAsia="ru-RU"/>
        </w:rPr>
        <w:t>.</w:t>
      </w:r>
      <w:r w:rsidRPr="00715FC5">
        <w:rPr>
          <w:szCs w:val="24"/>
          <w:lang w:eastAsia="ru-RU"/>
        </w:rPr>
        <w:t>руб</w:t>
      </w:r>
      <w:r w:rsidR="009D34FA">
        <w:rPr>
          <w:szCs w:val="24"/>
          <w:lang w:eastAsia="ru-RU"/>
        </w:rPr>
        <w:t>.</w:t>
      </w:r>
      <w:r w:rsidRPr="00715FC5">
        <w:rPr>
          <w:szCs w:val="24"/>
          <w:lang w:eastAsia="ru-RU"/>
        </w:rPr>
        <w:t xml:space="preserve"> - на закупку дров; 120,0 тыс</w:t>
      </w:r>
      <w:r w:rsidR="009D34FA">
        <w:rPr>
          <w:szCs w:val="24"/>
          <w:lang w:eastAsia="ru-RU"/>
        </w:rPr>
        <w:t>.</w:t>
      </w:r>
      <w:r w:rsidRPr="00715FC5">
        <w:rPr>
          <w:szCs w:val="24"/>
          <w:lang w:eastAsia="ru-RU"/>
        </w:rPr>
        <w:t>руб</w:t>
      </w:r>
      <w:r w:rsidR="009D34FA">
        <w:rPr>
          <w:szCs w:val="24"/>
          <w:lang w:eastAsia="ru-RU"/>
        </w:rPr>
        <w:t>.</w:t>
      </w:r>
      <w:r w:rsidRPr="00715FC5">
        <w:rPr>
          <w:szCs w:val="24"/>
          <w:lang w:eastAsia="ru-RU"/>
        </w:rPr>
        <w:t xml:space="preserve"> -  на установку ПАК «Стрелец-Мониторинг»; 691,0 тыс</w:t>
      </w:r>
      <w:r w:rsidR="00821957">
        <w:rPr>
          <w:szCs w:val="24"/>
          <w:lang w:eastAsia="ru-RU"/>
        </w:rPr>
        <w:t>.</w:t>
      </w:r>
      <w:r w:rsidRPr="00715FC5">
        <w:rPr>
          <w:szCs w:val="24"/>
          <w:lang w:eastAsia="ru-RU"/>
        </w:rPr>
        <w:t>руб</w:t>
      </w:r>
      <w:r w:rsidR="00821957">
        <w:rPr>
          <w:szCs w:val="24"/>
          <w:lang w:eastAsia="ru-RU"/>
        </w:rPr>
        <w:t xml:space="preserve">. </w:t>
      </w:r>
      <w:r w:rsidRPr="00715FC5">
        <w:rPr>
          <w:szCs w:val="24"/>
          <w:lang w:eastAsia="ru-RU"/>
        </w:rPr>
        <w:t>- на монтаж наружного видеонаблюдения. Во всех образовательных учреждениях был проведен косметический ремонт классных комнат на общую сумму около 900 тысяч рублей.</w:t>
      </w:r>
    </w:p>
    <w:p w:rsidR="00715FC5" w:rsidRPr="00715FC5" w:rsidRDefault="00821957" w:rsidP="00715FC5">
      <w:pPr>
        <w:spacing w:after="0"/>
        <w:ind w:firstLine="708"/>
        <w:jc w:val="both"/>
        <w:rPr>
          <w:szCs w:val="24"/>
          <w:lang w:eastAsia="ru-RU"/>
        </w:rPr>
      </w:pPr>
      <w:r>
        <w:rPr>
          <w:szCs w:val="24"/>
          <w:lang w:eastAsia="ru-RU"/>
        </w:rPr>
        <w:t>А</w:t>
      </w:r>
      <w:r w:rsidR="00715FC5" w:rsidRPr="00715FC5">
        <w:rPr>
          <w:szCs w:val="24"/>
          <w:lang w:eastAsia="ru-RU"/>
        </w:rPr>
        <w:t>дминистраци</w:t>
      </w:r>
      <w:r>
        <w:rPr>
          <w:szCs w:val="24"/>
          <w:lang w:eastAsia="ru-RU"/>
        </w:rPr>
        <w:t>ей</w:t>
      </w:r>
      <w:r w:rsidR="00715FC5" w:rsidRPr="00715FC5">
        <w:rPr>
          <w:szCs w:val="24"/>
          <w:lang w:eastAsia="ru-RU"/>
        </w:rPr>
        <w:t xml:space="preserve"> </w:t>
      </w:r>
      <w:r>
        <w:rPr>
          <w:szCs w:val="24"/>
          <w:lang w:eastAsia="ru-RU"/>
        </w:rPr>
        <w:t xml:space="preserve">муниципального </w:t>
      </w:r>
      <w:r w:rsidR="00715FC5" w:rsidRPr="00715FC5">
        <w:rPr>
          <w:szCs w:val="24"/>
          <w:lang w:eastAsia="ru-RU"/>
        </w:rPr>
        <w:t xml:space="preserve">района </w:t>
      </w:r>
      <w:r>
        <w:rPr>
          <w:szCs w:val="24"/>
          <w:lang w:eastAsia="ru-RU"/>
        </w:rPr>
        <w:t xml:space="preserve">большое внимание уделяется вопросам </w:t>
      </w:r>
      <w:r w:rsidR="00715FC5" w:rsidRPr="00715FC5">
        <w:rPr>
          <w:szCs w:val="24"/>
          <w:lang w:eastAsia="ru-RU"/>
        </w:rPr>
        <w:t xml:space="preserve"> полноценного горячего питания школьников. С целью укрепления здоровья детей в 2017 году </w:t>
      </w:r>
      <w:r>
        <w:rPr>
          <w:szCs w:val="24"/>
          <w:lang w:eastAsia="ru-RU"/>
        </w:rPr>
        <w:t xml:space="preserve">организация </w:t>
      </w:r>
      <w:r w:rsidR="00715FC5" w:rsidRPr="00715FC5">
        <w:rPr>
          <w:szCs w:val="24"/>
          <w:lang w:eastAsia="ru-RU"/>
        </w:rPr>
        <w:t xml:space="preserve"> питания учащихся школ </w:t>
      </w:r>
      <w:r>
        <w:rPr>
          <w:szCs w:val="24"/>
          <w:lang w:eastAsia="ru-RU"/>
        </w:rPr>
        <w:t xml:space="preserve">проводилась </w:t>
      </w:r>
      <w:r w:rsidR="00715FC5" w:rsidRPr="00715FC5">
        <w:rPr>
          <w:szCs w:val="24"/>
          <w:lang w:eastAsia="ru-RU"/>
        </w:rPr>
        <w:t xml:space="preserve">в </w:t>
      </w:r>
      <w:r w:rsidR="00715FC5" w:rsidRPr="00715FC5">
        <w:rPr>
          <w:szCs w:val="24"/>
          <w:lang w:eastAsia="ru-RU"/>
        </w:rPr>
        <w:lastRenderedPageBreak/>
        <w:t xml:space="preserve">соответствии с требованиями санитарных норм и правил. В 2017 году </w:t>
      </w:r>
      <w:r w:rsidR="00C13357">
        <w:rPr>
          <w:szCs w:val="24"/>
          <w:lang w:eastAsia="ru-RU"/>
        </w:rPr>
        <w:t>из</w:t>
      </w:r>
      <w:r w:rsidR="00715FC5" w:rsidRPr="00715FC5">
        <w:rPr>
          <w:szCs w:val="24"/>
          <w:lang w:eastAsia="ru-RU"/>
        </w:rPr>
        <w:t xml:space="preserve"> бюджет</w:t>
      </w:r>
      <w:r w:rsidR="00C13357">
        <w:rPr>
          <w:szCs w:val="24"/>
          <w:lang w:eastAsia="ru-RU"/>
        </w:rPr>
        <w:t>а</w:t>
      </w:r>
      <w:r w:rsidR="00715FC5" w:rsidRPr="00715FC5">
        <w:rPr>
          <w:szCs w:val="24"/>
          <w:lang w:eastAsia="ru-RU"/>
        </w:rPr>
        <w:t xml:space="preserve"> Богучарского муниципального района выделен</w:t>
      </w:r>
      <w:r w:rsidR="00C13357">
        <w:rPr>
          <w:szCs w:val="24"/>
          <w:lang w:eastAsia="ru-RU"/>
        </w:rPr>
        <w:t>о</w:t>
      </w:r>
      <w:r w:rsidR="00715FC5" w:rsidRPr="00715FC5">
        <w:rPr>
          <w:szCs w:val="24"/>
          <w:lang w:eastAsia="ru-RU"/>
        </w:rPr>
        <w:t xml:space="preserve">  1182,6 тыс</w:t>
      </w:r>
      <w:proofErr w:type="gramStart"/>
      <w:r w:rsidR="00C13357">
        <w:rPr>
          <w:szCs w:val="24"/>
          <w:lang w:eastAsia="ru-RU"/>
        </w:rPr>
        <w:t>.</w:t>
      </w:r>
      <w:r w:rsidR="00715FC5" w:rsidRPr="00715FC5">
        <w:rPr>
          <w:szCs w:val="24"/>
          <w:lang w:eastAsia="ru-RU"/>
        </w:rPr>
        <w:t>р</w:t>
      </w:r>
      <w:proofErr w:type="gramEnd"/>
      <w:r w:rsidR="00715FC5" w:rsidRPr="00715FC5">
        <w:rPr>
          <w:szCs w:val="24"/>
          <w:lang w:eastAsia="ru-RU"/>
        </w:rPr>
        <w:t>уб</w:t>
      </w:r>
      <w:r w:rsidR="00C13357">
        <w:rPr>
          <w:szCs w:val="24"/>
          <w:lang w:eastAsia="ru-RU"/>
        </w:rPr>
        <w:t>. (121% к уровню 2016 года)</w:t>
      </w:r>
      <w:r w:rsidR="00715FC5" w:rsidRPr="00715FC5">
        <w:rPr>
          <w:szCs w:val="24"/>
          <w:lang w:eastAsia="ru-RU"/>
        </w:rPr>
        <w:t xml:space="preserve">  для обеспечения горячего питания обучающихся 1-11 классов школ, включая бесплатное питание 52 детей из таких категорий обучающихся, как подростки с дефицитом массы тела, дети-инвалиды, дети с ограниченными возможностями здоровья (ОВЗ).</w:t>
      </w:r>
    </w:p>
    <w:p w:rsidR="00715FC5" w:rsidRPr="00715FC5" w:rsidRDefault="00715FC5" w:rsidP="00715FC5">
      <w:pPr>
        <w:spacing w:after="0"/>
        <w:ind w:firstLine="708"/>
        <w:jc w:val="both"/>
        <w:rPr>
          <w:szCs w:val="24"/>
          <w:lang w:eastAsia="ru-RU"/>
        </w:rPr>
      </w:pPr>
      <w:r w:rsidRPr="00715FC5">
        <w:rPr>
          <w:szCs w:val="24"/>
          <w:lang w:eastAsia="ru-RU"/>
        </w:rPr>
        <w:t>В 2017 году объем финансирования питания из муниципального бюджета увеличился по сравнению с 2016 годом на 203,2 тыс</w:t>
      </w:r>
      <w:proofErr w:type="gramStart"/>
      <w:r w:rsidR="00C13357">
        <w:rPr>
          <w:szCs w:val="24"/>
          <w:lang w:eastAsia="ru-RU"/>
        </w:rPr>
        <w:t>.</w:t>
      </w:r>
      <w:r w:rsidRPr="00715FC5">
        <w:rPr>
          <w:szCs w:val="24"/>
          <w:lang w:eastAsia="ru-RU"/>
        </w:rPr>
        <w:t>р</w:t>
      </w:r>
      <w:proofErr w:type="gramEnd"/>
      <w:r w:rsidRPr="00715FC5">
        <w:rPr>
          <w:szCs w:val="24"/>
          <w:lang w:eastAsia="ru-RU"/>
        </w:rPr>
        <w:t>уб.</w:t>
      </w:r>
    </w:p>
    <w:p w:rsidR="00715FC5" w:rsidRPr="00715FC5" w:rsidRDefault="00C13357" w:rsidP="00715FC5">
      <w:pPr>
        <w:spacing w:after="0"/>
        <w:ind w:firstLine="708"/>
        <w:jc w:val="both"/>
        <w:rPr>
          <w:szCs w:val="24"/>
          <w:lang w:eastAsia="ru-RU"/>
        </w:rPr>
      </w:pPr>
      <w:r>
        <w:rPr>
          <w:szCs w:val="24"/>
          <w:lang w:eastAsia="ru-RU"/>
        </w:rPr>
        <w:t>Д</w:t>
      </w:r>
      <w:r w:rsidR="00715FC5" w:rsidRPr="00715FC5">
        <w:rPr>
          <w:szCs w:val="24"/>
          <w:lang w:eastAsia="ru-RU"/>
        </w:rPr>
        <w:t>енежные средства на  регулярную выдачу  3232 школьникам 1-9 классов (три раза в неделю) «школьного молока»</w:t>
      </w:r>
      <w:r>
        <w:rPr>
          <w:szCs w:val="24"/>
          <w:lang w:eastAsia="ru-RU"/>
        </w:rPr>
        <w:t xml:space="preserve"> осуществлялось регулярно.</w:t>
      </w:r>
      <w:r w:rsidR="00715FC5" w:rsidRPr="00715FC5">
        <w:t xml:space="preserve"> </w:t>
      </w:r>
      <w:r>
        <w:t xml:space="preserve">В 2017 году </w:t>
      </w:r>
      <w:r w:rsidR="00715FC5" w:rsidRPr="00715FC5">
        <w:t xml:space="preserve"> на  «школьное  молоко»   израсходовано  3 302,2  тыс. руб. </w:t>
      </w:r>
    </w:p>
    <w:p w:rsidR="00715FC5" w:rsidRPr="00715FC5" w:rsidRDefault="00715FC5" w:rsidP="00715FC5">
      <w:pPr>
        <w:spacing w:after="0"/>
        <w:ind w:right="141" w:firstLine="567"/>
        <w:jc w:val="both"/>
        <w:rPr>
          <w:lang w:eastAsia="ru-RU"/>
        </w:rPr>
      </w:pPr>
      <w:r w:rsidRPr="00715FC5">
        <w:rPr>
          <w:lang w:eastAsia="ru-RU"/>
        </w:rPr>
        <w:t>Вышеперечисленные мероприятия  направлены на создание комфортной образовательной среды, условий, отвечающих всем требованиям к образовательному процессу, что, безусловно, способствует повышению качества образования детей.</w:t>
      </w:r>
    </w:p>
    <w:p w:rsidR="00715FC5" w:rsidRPr="00715FC5" w:rsidRDefault="00715FC5" w:rsidP="00715FC5">
      <w:pPr>
        <w:spacing w:after="0"/>
        <w:ind w:firstLine="708"/>
        <w:jc w:val="both"/>
        <w:rPr>
          <w:szCs w:val="24"/>
          <w:lang w:eastAsia="ru-RU"/>
        </w:rPr>
      </w:pPr>
      <w:r w:rsidRPr="00715FC5">
        <w:rPr>
          <w:szCs w:val="24"/>
          <w:lang w:eastAsia="ru-RU"/>
        </w:rPr>
        <w:t xml:space="preserve">Создание и совершенствование условий для обучения детей в общеобразовательных организациях дает свои результаты: успеваемость составила 99,6%, качество обученности – 43,7%. Растет число способных детей, участвующих во Всероссийской предметной олимпиаде школьников и в других видах олимпиад, включая  вузовские. </w:t>
      </w:r>
    </w:p>
    <w:p w:rsidR="00715FC5" w:rsidRPr="00715FC5" w:rsidRDefault="00715FC5" w:rsidP="009D34FA">
      <w:pPr>
        <w:spacing w:after="0"/>
        <w:ind w:right="141" w:firstLine="567"/>
        <w:jc w:val="both"/>
        <w:rPr>
          <w:szCs w:val="24"/>
          <w:lang w:eastAsia="ru-RU"/>
        </w:rPr>
      </w:pPr>
      <w:r w:rsidRPr="00715FC5">
        <w:t>Основным итогом работы обучающихся и учителей является государственная итоговая аттестация выпускников.</w:t>
      </w:r>
      <w:r w:rsidR="009D34FA">
        <w:t xml:space="preserve"> </w:t>
      </w:r>
      <w:r w:rsidR="009D34FA">
        <w:rPr>
          <w:szCs w:val="24"/>
          <w:lang w:eastAsia="ru-RU"/>
        </w:rPr>
        <w:t>В</w:t>
      </w:r>
      <w:r w:rsidRPr="00715FC5">
        <w:rPr>
          <w:szCs w:val="24"/>
          <w:lang w:eastAsia="ru-RU"/>
        </w:rPr>
        <w:t xml:space="preserve"> государственной итоговой аттестации 9-х классов  участвовало 344 выпускника из 27 общеобразовательных организаций. Процент успеваемости в районе по математике составил 92%, процент качества – 60%. Средняя оценка по математике 4 балла. Средняя оценка по русскому языку составила  также 4 балла,  успеваемость и качество выше,  чем  по  математике  (успеваемость -  97 %, качество – 62%).  По предметам по выбору выпускники хорошо справились с обществознанием, также неплохие результаты по физике.</w:t>
      </w:r>
    </w:p>
    <w:p w:rsidR="00715FC5" w:rsidRPr="00715FC5" w:rsidRDefault="00715FC5" w:rsidP="00715FC5">
      <w:pPr>
        <w:spacing w:after="0"/>
        <w:ind w:firstLine="708"/>
        <w:jc w:val="both"/>
        <w:rPr>
          <w:szCs w:val="24"/>
          <w:lang w:eastAsia="ru-RU"/>
        </w:rPr>
      </w:pPr>
      <w:r w:rsidRPr="00715FC5">
        <w:rPr>
          <w:szCs w:val="24"/>
          <w:lang w:eastAsia="ru-RU"/>
        </w:rPr>
        <w:t>Но, тем не менее, 39 обучающихся из 14-ти школ района не прошли государственную итогов</w:t>
      </w:r>
      <w:r w:rsidR="009D34FA">
        <w:rPr>
          <w:szCs w:val="24"/>
          <w:lang w:eastAsia="ru-RU"/>
        </w:rPr>
        <w:t xml:space="preserve">ую аттестацию  в основные сроки и </w:t>
      </w:r>
      <w:r w:rsidRPr="00715FC5">
        <w:rPr>
          <w:szCs w:val="24"/>
          <w:lang w:eastAsia="ru-RU"/>
        </w:rPr>
        <w:t xml:space="preserve">  получили аттестат об основном общем образовании   в дополнительные сентябрьские сроки, 2 выпускника, не получившие аттестат об основном общем образовании,   продолжают обучение в общеобразовательных организациях.</w:t>
      </w:r>
    </w:p>
    <w:p w:rsidR="00715FC5" w:rsidRPr="00715FC5" w:rsidRDefault="00715FC5" w:rsidP="00715FC5">
      <w:pPr>
        <w:spacing w:after="0"/>
        <w:ind w:firstLine="708"/>
        <w:jc w:val="both"/>
        <w:rPr>
          <w:szCs w:val="24"/>
          <w:lang w:eastAsia="ru-RU"/>
        </w:rPr>
      </w:pPr>
      <w:r w:rsidRPr="00715FC5">
        <w:rPr>
          <w:szCs w:val="24"/>
          <w:lang w:eastAsia="ru-RU"/>
        </w:rPr>
        <w:t xml:space="preserve">Результаты итоговой аттестации в форме ЕГЭ  на ступени среднего общего образования показали, что уровень ответственности выпускников 11 классов достаточно высок: 134 выпускника участвовали в ГИА. Аттестат о среднем образовании получили 133 выпускника, 1 выпускница  не получила </w:t>
      </w:r>
      <w:r w:rsidRPr="00715FC5">
        <w:rPr>
          <w:szCs w:val="24"/>
          <w:lang w:eastAsia="ru-RU"/>
        </w:rPr>
        <w:lastRenderedPageBreak/>
        <w:t>аттестат, так как при пересдаче предмета «математика» не набрала минимального  количества баллов.</w:t>
      </w:r>
    </w:p>
    <w:p w:rsidR="00715FC5" w:rsidRPr="00715FC5" w:rsidRDefault="00715FC5" w:rsidP="00715FC5">
      <w:pPr>
        <w:spacing w:after="0"/>
        <w:ind w:firstLine="708"/>
        <w:jc w:val="both"/>
        <w:rPr>
          <w:szCs w:val="24"/>
          <w:lang w:eastAsia="ru-RU"/>
        </w:rPr>
      </w:pPr>
      <w:r w:rsidRPr="00715FC5">
        <w:rPr>
          <w:szCs w:val="24"/>
          <w:lang w:eastAsia="ru-RU"/>
        </w:rPr>
        <w:t xml:space="preserve">Очень хорошо сдали выпускники 11 класса  ЕГЭ по русскому языку. </w:t>
      </w:r>
      <w:proofErr w:type="gramStart"/>
      <w:r w:rsidRPr="00715FC5">
        <w:rPr>
          <w:szCs w:val="24"/>
          <w:lang w:eastAsia="ru-RU"/>
        </w:rPr>
        <w:t>Свыше 90 баллов набрали 4 выпускника (2 ученицы лицея и 1 ученица Подколодновской средней школы</w:t>
      </w:r>
      <w:r w:rsidR="009D34FA">
        <w:rPr>
          <w:szCs w:val="24"/>
          <w:lang w:eastAsia="ru-RU"/>
        </w:rPr>
        <w:t>)</w:t>
      </w:r>
      <w:r w:rsidRPr="00715FC5">
        <w:rPr>
          <w:szCs w:val="24"/>
          <w:lang w:eastAsia="ru-RU"/>
        </w:rPr>
        <w:t>,  1 обучающаяся из Богучарской СОШ № 2 набрала 98 баллов из 100 возможных), а также 23 выпускника  набрали  свыше  80 баллов.</w:t>
      </w:r>
      <w:proofErr w:type="gramEnd"/>
      <w:r w:rsidRPr="00715FC5">
        <w:rPr>
          <w:szCs w:val="24"/>
          <w:lang w:eastAsia="ru-RU"/>
        </w:rPr>
        <w:t xml:space="preserve"> </w:t>
      </w:r>
      <w:r w:rsidR="009D34FA">
        <w:rPr>
          <w:szCs w:val="24"/>
          <w:lang w:eastAsia="ru-RU"/>
        </w:rPr>
        <w:t>В</w:t>
      </w:r>
      <w:r w:rsidRPr="00715FC5">
        <w:rPr>
          <w:szCs w:val="24"/>
          <w:lang w:eastAsia="ru-RU"/>
        </w:rPr>
        <w:t>ыпускница из Богучарской СОШ № 2, у которой самый высокий результат в районе по русскому языку, получила и по химии 92 балла.</w:t>
      </w:r>
    </w:p>
    <w:p w:rsidR="00715FC5" w:rsidRPr="00715FC5" w:rsidRDefault="00715FC5" w:rsidP="00715FC5">
      <w:pPr>
        <w:spacing w:after="0"/>
        <w:ind w:firstLine="708"/>
        <w:jc w:val="both"/>
        <w:rPr>
          <w:szCs w:val="24"/>
          <w:lang w:eastAsia="ru-RU"/>
        </w:rPr>
      </w:pPr>
      <w:r w:rsidRPr="00715FC5">
        <w:rPr>
          <w:szCs w:val="24"/>
          <w:lang w:eastAsia="ru-RU"/>
        </w:rPr>
        <w:t xml:space="preserve">Более 80 баллов набрали 2 выпускника </w:t>
      </w:r>
      <w:proofErr w:type="spellStart"/>
      <w:r w:rsidRPr="00715FC5">
        <w:rPr>
          <w:szCs w:val="24"/>
          <w:lang w:eastAsia="ru-RU"/>
        </w:rPr>
        <w:t>Монастырщинской</w:t>
      </w:r>
      <w:proofErr w:type="spellEnd"/>
      <w:r w:rsidRPr="00715FC5">
        <w:rPr>
          <w:szCs w:val="24"/>
          <w:lang w:eastAsia="ru-RU"/>
        </w:rPr>
        <w:t xml:space="preserve"> школы по географии и обществознанию; 2 выпускника Богучарского лицея – по обществознанию и физике. Это  самые высокие результаты, дающие возможность поступать в самые престижные вузы страны. </w:t>
      </w:r>
    </w:p>
    <w:p w:rsidR="00715FC5" w:rsidRPr="00715FC5" w:rsidRDefault="00715FC5" w:rsidP="00715FC5">
      <w:pPr>
        <w:spacing w:after="0"/>
        <w:ind w:firstLine="708"/>
        <w:jc w:val="both"/>
        <w:rPr>
          <w:szCs w:val="24"/>
          <w:lang w:eastAsia="ru-RU"/>
        </w:rPr>
      </w:pPr>
      <w:r w:rsidRPr="00715FC5">
        <w:rPr>
          <w:szCs w:val="24"/>
          <w:lang w:eastAsia="ru-RU"/>
        </w:rPr>
        <w:t>В Богучарском районе 15 выпускников получили медали «За особые успехи в учении»</w:t>
      </w:r>
      <w:r w:rsidR="004E6747">
        <w:rPr>
          <w:szCs w:val="24"/>
          <w:lang w:eastAsia="ru-RU"/>
        </w:rPr>
        <w:t xml:space="preserve">, </w:t>
      </w:r>
      <w:r w:rsidRPr="00715FC5">
        <w:rPr>
          <w:szCs w:val="24"/>
          <w:lang w:eastAsia="ru-RU"/>
        </w:rPr>
        <w:t xml:space="preserve">подтвердили свои знания при сдаче ЕГЭ и стали студентами высших учебных заведений. </w:t>
      </w:r>
    </w:p>
    <w:p w:rsidR="00715FC5" w:rsidRPr="00715FC5" w:rsidRDefault="00715FC5" w:rsidP="00715FC5">
      <w:pPr>
        <w:spacing w:after="0"/>
        <w:ind w:firstLine="708"/>
        <w:jc w:val="both"/>
        <w:rPr>
          <w:szCs w:val="24"/>
          <w:lang w:eastAsia="ru-RU"/>
        </w:rPr>
      </w:pPr>
      <w:r w:rsidRPr="00715FC5">
        <w:rPr>
          <w:szCs w:val="24"/>
          <w:lang w:eastAsia="ru-RU"/>
        </w:rPr>
        <w:t>Администрацией Богучарского муниципального района, управлением  по образованию и молодежной политике были созданы все условия для полноценной организации проведения государственной итоговой  аттестации выпускников основной и средней школы. На проведение государственной итоговой аттестации  выпускников  было  выделено   из   муниципального бюджета более 300 тыс</w:t>
      </w:r>
      <w:proofErr w:type="gramStart"/>
      <w:r w:rsidR="004E6747">
        <w:rPr>
          <w:szCs w:val="24"/>
          <w:lang w:eastAsia="ru-RU"/>
        </w:rPr>
        <w:t>.</w:t>
      </w:r>
      <w:r w:rsidRPr="00715FC5">
        <w:rPr>
          <w:szCs w:val="24"/>
          <w:lang w:eastAsia="ru-RU"/>
        </w:rPr>
        <w:t>р</w:t>
      </w:r>
      <w:proofErr w:type="gramEnd"/>
      <w:r w:rsidRPr="00715FC5">
        <w:rPr>
          <w:szCs w:val="24"/>
          <w:lang w:eastAsia="ru-RU"/>
        </w:rPr>
        <w:t>уб</w:t>
      </w:r>
      <w:r w:rsidR="004E6747">
        <w:rPr>
          <w:szCs w:val="24"/>
          <w:lang w:eastAsia="ru-RU"/>
        </w:rPr>
        <w:t>.</w:t>
      </w:r>
      <w:r w:rsidRPr="00715FC5">
        <w:rPr>
          <w:szCs w:val="24"/>
          <w:lang w:eastAsia="ru-RU"/>
        </w:rPr>
        <w:t xml:space="preserve"> </w:t>
      </w:r>
    </w:p>
    <w:p w:rsidR="00715FC5" w:rsidRPr="00715FC5" w:rsidRDefault="00715FC5" w:rsidP="00715FC5">
      <w:pPr>
        <w:spacing w:after="0"/>
        <w:ind w:firstLine="708"/>
        <w:jc w:val="both"/>
        <w:rPr>
          <w:szCs w:val="24"/>
          <w:lang w:eastAsia="ru-RU"/>
        </w:rPr>
      </w:pPr>
      <w:r w:rsidRPr="00715FC5">
        <w:rPr>
          <w:szCs w:val="24"/>
          <w:lang w:eastAsia="ru-RU"/>
        </w:rPr>
        <w:t>На  развитие   системы   образования   Богучарского    муниципального  района     в    2017   году   из  всех  источников   финансирования   направлено   610</w:t>
      </w:r>
      <w:r w:rsidR="004E6747">
        <w:rPr>
          <w:szCs w:val="24"/>
          <w:lang w:eastAsia="ru-RU"/>
        </w:rPr>
        <w:t xml:space="preserve">,4 млн </w:t>
      </w:r>
      <w:r w:rsidRPr="00715FC5">
        <w:rPr>
          <w:szCs w:val="24"/>
          <w:lang w:eastAsia="ru-RU"/>
        </w:rPr>
        <w:t>руб., в том числе:</w:t>
      </w:r>
    </w:p>
    <w:p w:rsidR="00715FC5" w:rsidRPr="00715FC5" w:rsidRDefault="00715FC5" w:rsidP="00715FC5">
      <w:pPr>
        <w:spacing w:after="0"/>
        <w:ind w:left="-567" w:firstLine="1275"/>
        <w:jc w:val="both"/>
        <w:rPr>
          <w:szCs w:val="24"/>
          <w:lang w:eastAsia="ru-RU"/>
        </w:rPr>
      </w:pPr>
      <w:r w:rsidRPr="00715FC5">
        <w:rPr>
          <w:szCs w:val="24"/>
          <w:lang w:eastAsia="ru-RU"/>
        </w:rPr>
        <w:t xml:space="preserve">- из федерального бюджета  </w:t>
      </w:r>
      <w:r w:rsidR="004E6747">
        <w:rPr>
          <w:szCs w:val="24"/>
          <w:lang w:eastAsia="ru-RU"/>
        </w:rPr>
        <w:t>0,5 млн руб.</w:t>
      </w:r>
      <w:r w:rsidRPr="00715FC5">
        <w:rPr>
          <w:szCs w:val="24"/>
          <w:lang w:eastAsia="ru-RU"/>
        </w:rPr>
        <w:t xml:space="preserve">; </w:t>
      </w:r>
    </w:p>
    <w:p w:rsidR="00715FC5" w:rsidRPr="00715FC5" w:rsidRDefault="00715FC5" w:rsidP="00715FC5">
      <w:pPr>
        <w:spacing w:after="0"/>
        <w:ind w:left="-567" w:firstLine="1275"/>
        <w:jc w:val="both"/>
        <w:rPr>
          <w:szCs w:val="24"/>
          <w:lang w:eastAsia="ru-RU"/>
        </w:rPr>
      </w:pPr>
      <w:r w:rsidRPr="00715FC5">
        <w:rPr>
          <w:szCs w:val="24"/>
          <w:lang w:eastAsia="ru-RU"/>
        </w:rPr>
        <w:t>- из областного бюджета  459</w:t>
      </w:r>
      <w:r w:rsidR="004E6747">
        <w:rPr>
          <w:szCs w:val="24"/>
          <w:lang w:eastAsia="ru-RU"/>
        </w:rPr>
        <w:t xml:space="preserve">,9 млн </w:t>
      </w:r>
      <w:r w:rsidRPr="00715FC5">
        <w:rPr>
          <w:szCs w:val="24"/>
          <w:lang w:eastAsia="ru-RU"/>
        </w:rPr>
        <w:t>руб.;</w:t>
      </w:r>
    </w:p>
    <w:p w:rsidR="00715FC5" w:rsidRPr="00715FC5" w:rsidRDefault="00715FC5" w:rsidP="00715FC5">
      <w:pPr>
        <w:ind w:left="-567" w:firstLine="1275"/>
        <w:jc w:val="both"/>
        <w:rPr>
          <w:szCs w:val="24"/>
          <w:lang w:eastAsia="ru-RU"/>
        </w:rPr>
      </w:pPr>
      <w:r w:rsidRPr="00715FC5">
        <w:rPr>
          <w:szCs w:val="24"/>
          <w:lang w:eastAsia="ru-RU"/>
        </w:rPr>
        <w:t>- из муниципального бюджета 150</w:t>
      </w:r>
      <w:r w:rsidR="004E6747">
        <w:rPr>
          <w:szCs w:val="24"/>
          <w:lang w:eastAsia="ru-RU"/>
        </w:rPr>
        <w:t xml:space="preserve">,0 млн </w:t>
      </w:r>
      <w:r w:rsidRPr="00715FC5">
        <w:rPr>
          <w:szCs w:val="24"/>
          <w:lang w:eastAsia="ru-RU"/>
        </w:rPr>
        <w:t>руб.</w:t>
      </w:r>
    </w:p>
    <w:p w:rsidR="00715FC5" w:rsidRPr="004E6747" w:rsidRDefault="00715FC5" w:rsidP="00715FC5">
      <w:pPr>
        <w:spacing w:after="0"/>
        <w:ind w:firstLine="708"/>
        <w:jc w:val="both"/>
        <w:rPr>
          <w:b/>
          <w:szCs w:val="24"/>
          <w:lang w:eastAsia="ru-RU"/>
        </w:rPr>
      </w:pPr>
      <w:r w:rsidRPr="004E6747">
        <w:rPr>
          <w:b/>
          <w:szCs w:val="24"/>
          <w:lang w:eastAsia="ru-RU"/>
        </w:rPr>
        <w:t>Администрацией Богучарского муниципального района на 2018 год запланированы мероприятия   по дальнейшему развитию муниципальной системы образования, где  приоритетными задачами и ключевыми направлениями являются:</w:t>
      </w:r>
    </w:p>
    <w:p w:rsidR="00715FC5" w:rsidRPr="00715FC5" w:rsidRDefault="00715FC5" w:rsidP="00715FC5">
      <w:pPr>
        <w:spacing w:after="0"/>
        <w:ind w:firstLine="708"/>
        <w:jc w:val="both"/>
        <w:rPr>
          <w:szCs w:val="24"/>
          <w:lang w:eastAsia="ru-RU"/>
        </w:rPr>
      </w:pPr>
      <w:r w:rsidRPr="00715FC5">
        <w:rPr>
          <w:szCs w:val="24"/>
          <w:lang w:eastAsia="ru-RU"/>
        </w:rPr>
        <w:t>- реализация Федеральных государственных образовательных стандартов основного общего образования в 5-8-х  классах всех общеобразовательных организаций района;</w:t>
      </w:r>
    </w:p>
    <w:p w:rsidR="00715FC5" w:rsidRPr="00715FC5" w:rsidRDefault="00715FC5" w:rsidP="00715FC5">
      <w:pPr>
        <w:spacing w:after="0"/>
        <w:ind w:firstLine="708"/>
        <w:jc w:val="both"/>
        <w:rPr>
          <w:szCs w:val="24"/>
          <w:lang w:eastAsia="ru-RU"/>
        </w:rPr>
      </w:pPr>
      <w:r w:rsidRPr="00715FC5">
        <w:rPr>
          <w:szCs w:val="24"/>
          <w:lang w:eastAsia="ru-RU"/>
        </w:rPr>
        <w:t>- реализация Федеральных государственных образовательных стандартов начального общего образования обучающихся с ограниченными возможностями здоровья;</w:t>
      </w:r>
    </w:p>
    <w:p w:rsidR="00715FC5" w:rsidRPr="00715FC5" w:rsidRDefault="00715FC5" w:rsidP="00715FC5">
      <w:pPr>
        <w:spacing w:after="0"/>
        <w:ind w:firstLine="708"/>
        <w:jc w:val="both"/>
        <w:rPr>
          <w:szCs w:val="24"/>
          <w:lang w:eastAsia="ru-RU"/>
        </w:rPr>
      </w:pPr>
      <w:r w:rsidRPr="00715FC5">
        <w:rPr>
          <w:szCs w:val="24"/>
          <w:lang w:eastAsia="ru-RU"/>
        </w:rPr>
        <w:lastRenderedPageBreak/>
        <w:t>- дальнейшая работа региональной инновационной площадки  в МКОУ «Богучарская СОШ № 2» в рамках дальнейшей реализации  Федеральных государственных образовательных стандартов основного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 дальнейшая работа региональных  инновационных  площадок в МКОУ «Богучарский лицей» и МКОУ «Богучарская СОШ № 1» по внедрению Федеральных государственных образовательных стандартов среднего общего образования;</w:t>
      </w:r>
    </w:p>
    <w:p w:rsidR="00715FC5" w:rsidRPr="00715FC5" w:rsidRDefault="00715FC5" w:rsidP="00715FC5">
      <w:pPr>
        <w:spacing w:after="0"/>
        <w:ind w:firstLine="708"/>
        <w:jc w:val="both"/>
        <w:rPr>
          <w:szCs w:val="24"/>
          <w:lang w:eastAsia="ru-RU"/>
        </w:rPr>
      </w:pPr>
      <w:r w:rsidRPr="00715FC5">
        <w:rPr>
          <w:szCs w:val="24"/>
          <w:lang w:eastAsia="ru-RU"/>
        </w:rPr>
        <w:t>- дальнейшая реализация молодежной политики на территории района;</w:t>
      </w:r>
    </w:p>
    <w:p w:rsidR="00715FC5" w:rsidRPr="00715FC5" w:rsidRDefault="00715FC5" w:rsidP="00715FC5">
      <w:pPr>
        <w:spacing w:after="0"/>
        <w:ind w:firstLine="708"/>
        <w:jc w:val="both"/>
        <w:rPr>
          <w:szCs w:val="24"/>
        </w:rPr>
      </w:pPr>
      <w:r w:rsidRPr="00715FC5">
        <w:rPr>
          <w:szCs w:val="24"/>
          <w:lang w:eastAsia="ru-RU"/>
        </w:rPr>
        <w:t>- дальнейшая работа по устройству детей-сирот и детей, оставшихся без попечения родителей, в семьи граждан;</w:t>
      </w:r>
    </w:p>
    <w:p w:rsidR="00715FC5" w:rsidRPr="00715FC5" w:rsidRDefault="00715FC5" w:rsidP="00715FC5">
      <w:pPr>
        <w:spacing w:after="0"/>
        <w:ind w:firstLine="708"/>
        <w:jc w:val="both"/>
        <w:rPr>
          <w:szCs w:val="24"/>
          <w:lang w:eastAsia="ru-RU"/>
        </w:rPr>
      </w:pPr>
      <w:r w:rsidRPr="00715FC5">
        <w:rPr>
          <w:szCs w:val="24"/>
          <w:lang w:eastAsia="ru-RU"/>
        </w:rPr>
        <w:t>- дальнейшее решение вопросов по созданию условий в образовательных организациях для предоставления общедоступного и бесплатного дошкольного, начального, основного, среднего общего образования.</w:t>
      </w:r>
    </w:p>
    <w:p w:rsidR="00A85F31" w:rsidRPr="00D97CAA" w:rsidRDefault="00A85F31" w:rsidP="00921922">
      <w:pPr>
        <w:spacing w:before="240"/>
        <w:ind w:right="141" w:firstLine="567"/>
        <w:jc w:val="center"/>
        <w:rPr>
          <w:b/>
        </w:rPr>
      </w:pPr>
      <w:r w:rsidRPr="00D97CAA">
        <w:rPr>
          <w:b/>
        </w:rPr>
        <w:t>2.4. Культура</w:t>
      </w:r>
    </w:p>
    <w:p w:rsidR="00D97CAA" w:rsidRDefault="00D97CAA" w:rsidP="00D97CAA">
      <w:pPr>
        <w:ind w:right="141" w:firstLine="567"/>
        <w:jc w:val="both"/>
      </w:pPr>
      <w:r>
        <w:t>В районе функционирует 69 учреждений культуры, в том числе культурно</w:t>
      </w:r>
      <w:r w:rsidR="00793082">
        <w:t>-</w:t>
      </w:r>
      <w:r>
        <w:t xml:space="preserve">досуговых </w:t>
      </w:r>
      <w:r w:rsidR="00793082">
        <w:t>-</w:t>
      </w:r>
      <w:r>
        <w:t xml:space="preserve"> 36, библиотечных </w:t>
      </w:r>
      <w:r w:rsidR="00793082">
        <w:t>-</w:t>
      </w:r>
      <w:r>
        <w:t xml:space="preserve"> 31, районный историко-краеведческий музей и детская школа иску</w:t>
      </w:r>
      <w:proofErr w:type="gramStart"/>
      <w:r>
        <w:t>сств с дв</w:t>
      </w:r>
      <w:proofErr w:type="gramEnd"/>
      <w:r>
        <w:t>умя сельскими филиалами.</w:t>
      </w:r>
    </w:p>
    <w:p w:rsidR="00D97CAA" w:rsidRDefault="00D97CAA" w:rsidP="00D97CAA">
      <w:pPr>
        <w:spacing w:after="0"/>
        <w:ind w:right="141" w:firstLine="567"/>
        <w:jc w:val="both"/>
      </w:pPr>
      <w:r>
        <w:t>Все учреждения культуры работают стабильно. За 2017 год проведено 10252 массовых мероприятий с общим числом посетителей 375,9 тыс. человек.</w:t>
      </w:r>
    </w:p>
    <w:p w:rsidR="00D97CAA" w:rsidRDefault="00D97CAA" w:rsidP="00D97CAA">
      <w:pPr>
        <w:spacing w:after="0"/>
        <w:ind w:right="141" w:firstLine="567"/>
        <w:jc w:val="both"/>
      </w:pPr>
      <w:r>
        <w:t>Таким образом, каждый среднестатистический житель района посетил мероприятия, проводимые в клубных учреждениях, библиотеках, музее 10 раз в год.</w:t>
      </w:r>
    </w:p>
    <w:p w:rsidR="00D97CAA" w:rsidRDefault="00D97CAA" w:rsidP="00D97CAA">
      <w:pPr>
        <w:spacing w:after="0"/>
        <w:ind w:right="141" w:firstLine="567"/>
        <w:jc w:val="both"/>
      </w:pPr>
      <w:r>
        <w:tab/>
        <w:t xml:space="preserve">В прошедшем году учреждения культуры района в полном объеме выполнили план мероприятий, определенный муниципальной программой «Развитие культуры и туризма» на территории Богучарского муниципального района. Достигли высоких творческих побед: народный вокальный ансамбль «Русский стиль» завоевал  Диплом </w:t>
      </w:r>
      <w:r>
        <w:rPr>
          <w:lang w:val="en-US"/>
        </w:rPr>
        <w:t>I</w:t>
      </w:r>
      <w:r>
        <w:t xml:space="preserve"> степени в своей номинации на областном смотре-конкурсе вокально-хоровых коллективов «Певучая Россия», народный вокальный ансамбль «Раздолье» получил Диплом </w:t>
      </w:r>
      <w:r>
        <w:rPr>
          <w:lang w:val="en-US"/>
        </w:rPr>
        <w:t>II</w:t>
      </w:r>
      <w:r>
        <w:t xml:space="preserve"> степени в своей номинации. Дипломом за высокое исполнительское мастерство награжден ансамбль «Раздолье» на областном фестивале «Песни над Доном». Радуют учащиеся Богучарской детской школы искусств, в 2017 году они завоевали 68 дипломов разного уровня.</w:t>
      </w:r>
    </w:p>
    <w:p w:rsidR="00D97CAA" w:rsidRDefault="00D97CAA" w:rsidP="00D97CAA">
      <w:pPr>
        <w:spacing w:after="0"/>
        <w:ind w:right="141" w:firstLine="567"/>
        <w:jc w:val="both"/>
      </w:pPr>
      <w:r>
        <w:t xml:space="preserve">Впервые в истории района проведён культурно-гастрономический фестиваль «Богучарский подсолнух». Фестиваль собрал около 10 тысяч посетителей и стал визитной карточкой района, способствуя  формированию образа района, как объекта культурно-познавательного туризма. В апреле 2018 года в </w:t>
      </w:r>
      <w:proofErr w:type="gramStart"/>
      <w:r>
        <w:t>г</w:t>
      </w:r>
      <w:proofErr w:type="gramEnd"/>
      <w:r>
        <w:t xml:space="preserve">. Владимире  видео презентация фестиваля «Богучарский подсолнух» </w:t>
      </w:r>
      <w:r>
        <w:lastRenderedPageBreak/>
        <w:t>была награждена Дипломом за продвижение территории на Всероссийском фестивале видео презентаций «Диво России».</w:t>
      </w:r>
    </w:p>
    <w:p w:rsidR="00D97CAA" w:rsidRDefault="00D97CAA" w:rsidP="00D97CAA">
      <w:pPr>
        <w:spacing w:after="0"/>
        <w:ind w:right="141" w:firstLine="567"/>
        <w:jc w:val="both"/>
      </w:pPr>
      <w:r>
        <w:t xml:space="preserve">Районное муниципальное казенное учреждение культуры «Богучарская межпоселенческая библиотека» заняла </w:t>
      </w:r>
      <w:r>
        <w:rPr>
          <w:lang w:val="en-US"/>
        </w:rPr>
        <w:t>II</w:t>
      </w:r>
      <w:r w:rsidRPr="00D97CAA">
        <w:t xml:space="preserve"> </w:t>
      </w:r>
      <w:r>
        <w:t>место на Всероссийском конкурсе  библиотек «Читаем кино».  Значительно улучшилась работа по патриотическому воспитанию молодежи. Достаточно вспомнить незабываемые праздники: День Победы, бал «Катюша», тематические вечера, посвященные 100-летию Октябрьской революции и 99-летию ВЛКСМ, Дню освобождения Богучарского района и г. Богучара от немецко-фашистских захватчиков и др.</w:t>
      </w:r>
    </w:p>
    <w:p w:rsidR="00D97CAA" w:rsidRDefault="00D97CAA" w:rsidP="00D97CAA">
      <w:pPr>
        <w:spacing w:after="0"/>
        <w:ind w:right="141" w:firstLine="567"/>
        <w:jc w:val="both"/>
      </w:pPr>
      <w:r>
        <w:t>Учреждения культуры  активно работают с информационной программой АИС ЕИПСК и вошли в пятерку наиболее успешно работающих в данном направлении районов.</w:t>
      </w:r>
    </w:p>
    <w:p w:rsidR="00D97CAA" w:rsidRDefault="00D97CAA" w:rsidP="00D97CAA">
      <w:pPr>
        <w:spacing w:after="0"/>
        <w:ind w:right="141" w:firstLine="567"/>
        <w:jc w:val="both"/>
      </w:pPr>
      <w:r>
        <w:t xml:space="preserve">Проведена работа по укреплению материально-технической базы учреждений культуры: </w:t>
      </w:r>
    </w:p>
    <w:p w:rsidR="00D97CAA" w:rsidRDefault="00D97CAA" w:rsidP="00D97CAA">
      <w:pPr>
        <w:spacing w:after="0"/>
        <w:ind w:right="141" w:firstLine="567"/>
        <w:jc w:val="both"/>
      </w:pPr>
      <w:r>
        <w:t>1.</w:t>
      </w:r>
      <w:r w:rsidR="006C2A52">
        <w:t xml:space="preserve"> </w:t>
      </w:r>
      <w:r>
        <w:t xml:space="preserve">Проведен ремонт Твердохлебовского СДК. </w:t>
      </w:r>
    </w:p>
    <w:p w:rsidR="00D97CAA" w:rsidRDefault="00D97CAA" w:rsidP="00D97CAA">
      <w:pPr>
        <w:spacing w:after="0"/>
        <w:ind w:right="141" w:firstLine="567"/>
        <w:jc w:val="both"/>
      </w:pPr>
      <w:r>
        <w:t>2.</w:t>
      </w:r>
      <w:r w:rsidR="006C2A52">
        <w:t xml:space="preserve"> </w:t>
      </w:r>
      <w:r>
        <w:t xml:space="preserve">Проведен капитальный ремонт зрительного зала Суходонецкого СДК.        </w:t>
      </w:r>
    </w:p>
    <w:p w:rsidR="00D97CAA" w:rsidRDefault="00D97CAA" w:rsidP="00D97CAA">
      <w:pPr>
        <w:spacing w:after="0"/>
        <w:ind w:right="141" w:firstLine="567"/>
        <w:jc w:val="both"/>
      </w:pPr>
      <w:r>
        <w:t>3.</w:t>
      </w:r>
      <w:r w:rsidR="006C2A52">
        <w:t xml:space="preserve"> </w:t>
      </w:r>
      <w:r>
        <w:t>Открыт горельеф А.М.Кищенко на здании детской школы искусств, носящей его имя.</w:t>
      </w:r>
    </w:p>
    <w:p w:rsidR="00D97CAA" w:rsidRDefault="00D97CAA" w:rsidP="00D97CAA">
      <w:pPr>
        <w:spacing w:after="0"/>
        <w:ind w:right="141" w:firstLine="567"/>
        <w:jc w:val="both"/>
      </w:pPr>
      <w:r>
        <w:t>4.</w:t>
      </w:r>
      <w:r w:rsidR="006C2A52">
        <w:t xml:space="preserve"> </w:t>
      </w:r>
      <w:r>
        <w:t>Благоустроена прилегающая территория школы искусств.</w:t>
      </w:r>
    </w:p>
    <w:p w:rsidR="00D97CAA" w:rsidRDefault="00D97CAA" w:rsidP="00D97CAA">
      <w:pPr>
        <w:spacing w:after="0"/>
        <w:ind w:right="141" w:firstLine="567"/>
        <w:jc w:val="both"/>
      </w:pPr>
      <w:r>
        <w:t>5.</w:t>
      </w:r>
      <w:r w:rsidR="006C2A52">
        <w:t xml:space="preserve"> </w:t>
      </w:r>
      <w:r>
        <w:t>Выполнена проектно-сметная документация с экспертизой на капитальный</w:t>
      </w:r>
      <w:r>
        <w:tab/>
        <w:t xml:space="preserve"> ремонт здания районного Дома культуры.</w:t>
      </w:r>
    </w:p>
    <w:p w:rsidR="00D97CAA" w:rsidRDefault="00D97CAA" w:rsidP="00D97CAA">
      <w:pPr>
        <w:ind w:right="141" w:firstLine="567"/>
        <w:jc w:val="both"/>
      </w:pPr>
      <w:r>
        <w:t>В тоже время 12 зданий учреждений культуры  требуют капитального ремонта, необходима модернизация оборудования в 80 % учреждений культуры, недостаточно сре</w:t>
      </w:r>
      <w:proofErr w:type="gramStart"/>
      <w:r>
        <w:t>дств дл</w:t>
      </w:r>
      <w:proofErr w:type="gramEnd"/>
      <w:r>
        <w:t>я приобретения книг в библиотеки.</w:t>
      </w:r>
    </w:p>
    <w:p w:rsidR="00A85F31" w:rsidRPr="00097A5D" w:rsidRDefault="00A85F31" w:rsidP="00921922">
      <w:pPr>
        <w:spacing w:before="240" w:after="0"/>
        <w:ind w:right="141" w:firstLine="567"/>
        <w:jc w:val="center"/>
        <w:rPr>
          <w:b/>
        </w:rPr>
      </w:pPr>
      <w:r w:rsidRPr="00097A5D">
        <w:rPr>
          <w:b/>
        </w:rPr>
        <w:t>2.5. Физическая</w:t>
      </w:r>
      <w:r w:rsidRPr="00097A5D">
        <w:rPr>
          <w:b/>
          <w:color w:val="000066"/>
        </w:rPr>
        <w:t xml:space="preserve"> </w:t>
      </w:r>
      <w:r w:rsidRPr="00097A5D">
        <w:rPr>
          <w:b/>
        </w:rPr>
        <w:t>культура и спорт</w:t>
      </w:r>
    </w:p>
    <w:p w:rsidR="00A85F31" w:rsidRPr="00A1226F" w:rsidRDefault="00A85F31" w:rsidP="00921922">
      <w:pPr>
        <w:pStyle w:val="af0"/>
        <w:spacing w:line="276" w:lineRule="auto"/>
        <w:ind w:right="141" w:firstLine="567"/>
        <w:jc w:val="both"/>
        <w:rPr>
          <w:szCs w:val="28"/>
          <w:highlight w:val="yellow"/>
        </w:rPr>
      </w:pPr>
    </w:p>
    <w:p w:rsidR="000C0373" w:rsidRDefault="000C0373" w:rsidP="000C0373">
      <w:pPr>
        <w:ind w:firstLine="708"/>
        <w:jc w:val="both"/>
      </w:pPr>
      <w:r>
        <w:t>С 2014 года на территории Богучарского муниципального района реализуется  муниципальная программа «Развитие образования, физической культуры и спорта Богучарского муниципального района».</w:t>
      </w:r>
    </w:p>
    <w:p w:rsidR="000C0373" w:rsidRDefault="000C0373" w:rsidP="000C0373">
      <w:pPr>
        <w:pStyle w:val="af0"/>
        <w:spacing w:line="276" w:lineRule="auto"/>
        <w:ind w:right="-6" w:firstLine="708"/>
        <w:jc w:val="both"/>
      </w:pPr>
      <w:r>
        <w:t xml:space="preserve">Надо отметить, что за последние годы администрацией Богучарского муниципального района прилагается  максимум усилий не только по сохранению имеющейся  спортивной базы, но и ведется работа по строительству новых современных спортсооружений на территории района.                 </w:t>
      </w:r>
    </w:p>
    <w:p w:rsidR="000C0373" w:rsidRDefault="000C0373" w:rsidP="000C0373">
      <w:pPr>
        <w:pStyle w:val="af0"/>
        <w:spacing w:line="276" w:lineRule="auto"/>
        <w:ind w:right="-6" w:firstLine="708"/>
        <w:jc w:val="both"/>
      </w:pPr>
      <w:proofErr w:type="gramStart"/>
      <w:r>
        <w:t xml:space="preserve">На территории муниципального района  имеется 124 спортивных объекта  из которых: один стадион, 2 спортивных комплекса,  26 спортивных залов – (10 в городе и 16 в сельской местности), 80 спортивных площадок, 2 бассейна,        2 стрелковых тира, 5 тренажерных залов, 2 борцовских зала, шахматный  клуб.            </w:t>
      </w:r>
      <w:proofErr w:type="gramEnd"/>
    </w:p>
    <w:p w:rsidR="000C0373" w:rsidRDefault="000C0373" w:rsidP="000C0373">
      <w:pPr>
        <w:pStyle w:val="af0"/>
        <w:spacing w:line="276" w:lineRule="auto"/>
        <w:ind w:right="-6" w:firstLine="708"/>
        <w:jc w:val="both"/>
      </w:pPr>
      <w:r>
        <w:lastRenderedPageBreak/>
        <w:t>В течение 2017 года спортивная база района пополнилась еще одним современным спортивным залом и пришкольным стадионом в с</w:t>
      </w:r>
      <w:proofErr w:type="gramStart"/>
      <w:r>
        <w:t>.Р</w:t>
      </w:r>
      <w:proofErr w:type="gramEnd"/>
      <w:r>
        <w:t>адченское, на базе новой школы.</w:t>
      </w:r>
    </w:p>
    <w:p w:rsidR="000C0373" w:rsidRDefault="000C0373" w:rsidP="000C0373">
      <w:pPr>
        <w:pStyle w:val="af0"/>
        <w:spacing w:line="276" w:lineRule="auto"/>
        <w:ind w:right="-6" w:firstLine="708"/>
        <w:jc w:val="both"/>
      </w:pPr>
      <w:r>
        <w:t>С января 2016 года МКУ ДО «Богучарская ДЮСШ»  ведет свою образовательную работу в рамках спортивной подготовки, то есть организует тренировочный процесс со спортсменами возрастной категории от 6 лет и далее без ограничения возраста.  Это позволяет не только более качественно готовить спортивный резерв района и области, но и дать возможность населению района бесплатно, а главное мотивировано  заниматься спортом. Численный состав спортсменов спортивной школы на сегодня составляет – 564 человека.  По данным Управления физической культуры и спорта Воронежской области, в составы сборных команд Воронежской области от Богучарского муниципального района входят – 26 спортсменов, 6 из которых на сегодня входят в резерв сборных команд  ЦФО, а два спортсмена входят в состав молодежной сборной Российской Федерации по греко-римской борьбе.</w:t>
      </w:r>
    </w:p>
    <w:p w:rsidR="000C0373" w:rsidRDefault="000C0373" w:rsidP="000C0373">
      <w:pPr>
        <w:pStyle w:val="af0"/>
        <w:spacing w:line="276" w:lineRule="auto"/>
        <w:ind w:right="-6" w:firstLine="708"/>
        <w:jc w:val="both"/>
      </w:pPr>
      <w:r>
        <w:t xml:space="preserve">За прошедший год спортсмены Богучарского района участвовали в 89 соревнованиях разного уровня от Чемпионата Российской Федерации до Первенств соседних областей и федеральных округов, где выполнили 217 спортивных разрядов и званий, из которых 2 Мастера Спорта, 4 КМС, 12 спортсменов 1-го разряда. Продолжается подготовка к участию                    </w:t>
      </w:r>
      <w:proofErr w:type="spellStart"/>
      <w:r>
        <w:t>Урывского</w:t>
      </w:r>
      <w:proofErr w:type="spellEnd"/>
      <w:r>
        <w:t xml:space="preserve"> Юрия в Чемпионате Мира 2018 года по гиревому спорту в индивидуальном  зачете.  </w:t>
      </w:r>
    </w:p>
    <w:p w:rsidR="000C0373" w:rsidRDefault="000C0373" w:rsidP="000C0373">
      <w:pPr>
        <w:pStyle w:val="af0"/>
        <w:spacing w:line="276" w:lineRule="auto"/>
        <w:ind w:right="-6" w:firstLine="708"/>
        <w:jc w:val="both"/>
      </w:pPr>
      <w:r>
        <w:t xml:space="preserve">В 2017 году сборные команды Богучарского района по футболу «Темп», по волейболу «Танаис», по баскетболу – состоят на 100% из числа воспитанников спортивной школы. Уверено развивается и ветеранское спортивное движение на территории района. </w:t>
      </w:r>
    </w:p>
    <w:p w:rsidR="000C0373" w:rsidRDefault="000C0373" w:rsidP="000C0373">
      <w:pPr>
        <w:pStyle w:val="af0"/>
        <w:spacing w:line="276" w:lineRule="auto"/>
        <w:ind w:right="-6" w:firstLine="708"/>
        <w:jc w:val="both"/>
      </w:pPr>
      <w:r>
        <w:t>Активно ведется работа по развитию других видов спорта, а именно</w:t>
      </w:r>
      <w:proofErr w:type="gramStart"/>
      <w:r>
        <w:t xml:space="preserve"> :</w:t>
      </w:r>
      <w:proofErr w:type="gramEnd"/>
      <w:r>
        <w:t xml:space="preserve"> бадминтон, пауэрлифтинг (разновидность тяжелой атлетики) этот вид спорта  становится невероятно популярным среди молодежи, бодифитнес, бокс, настольный теннис, легкая атлетика, кроссфит, плавание. </w:t>
      </w:r>
    </w:p>
    <w:p w:rsidR="000C0373" w:rsidRDefault="000C0373" w:rsidP="000C0373">
      <w:pPr>
        <w:pStyle w:val="af0"/>
        <w:spacing w:line="276" w:lineRule="auto"/>
        <w:ind w:right="-6" w:firstLine="708"/>
        <w:jc w:val="both"/>
      </w:pPr>
      <w:r>
        <w:t>В связи с резким увеличением числа желающих заниматься физической подготовкой в тренажерном зале,  остро стоит вопрос по открытию еще одного зала в городе Богучар.</w:t>
      </w:r>
    </w:p>
    <w:p w:rsidR="00FB56DC" w:rsidRDefault="000C0373" w:rsidP="00FB56DC">
      <w:pPr>
        <w:pStyle w:val="af0"/>
        <w:spacing w:line="276" w:lineRule="auto"/>
        <w:ind w:right="-6" w:firstLine="708"/>
        <w:jc w:val="both"/>
      </w:pPr>
      <w:r>
        <w:t>В течение 2017 года велась плановая работа по внедрению Всероссийского спортивного комплекса «ГТО» на территории Богучарского района. С января 2016 года начал свою работу «Центр тестирования комплекса ГТО в Богучарском районе»,  которым по состоянию на сегодняшний день зарегистрировано в Российской базе данных</w:t>
      </w:r>
      <w:r>
        <w:rPr>
          <w:b/>
        </w:rPr>
        <w:t xml:space="preserve">  </w:t>
      </w:r>
      <w:r>
        <w:t xml:space="preserve">2668   богучарцев, из которых 2370 человек уже протестировано, это составляет 7,3% от общего числа </w:t>
      </w:r>
      <w:r>
        <w:lastRenderedPageBreak/>
        <w:t>населения района, и соответствует показателю  5 лучших   муниципальных районов Воронежской области. В 2018 году уровень тестируемого населения района планируется довести до 15%.</w:t>
      </w:r>
      <w:r w:rsidR="00FB56DC">
        <w:t xml:space="preserve"> Уровень учащихся района принявших участие во Всероссийском комплексе ГТО  в 2018 году должен составить  не менее 87 %.</w:t>
      </w:r>
    </w:p>
    <w:p w:rsidR="000C0373" w:rsidRDefault="000C0373" w:rsidP="000C0373">
      <w:pPr>
        <w:pStyle w:val="af0"/>
        <w:spacing w:line="276" w:lineRule="auto"/>
        <w:ind w:right="-6" w:firstLine="708"/>
        <w:jc w:val="both"/>
        <w:rPr>
          <w:b/>
        </w:rPr>
      </w:pPr>
      <w:r>
        <w:t>В Богучарском районе уже сложилась определенная система развития физической культуры и спорта, в том числе детско-юношеского и массового спорта. Ежегодно  проводится более 100 соревнований по разным видам спорта среди учащихся образовательных учреждений района в рамках Спартакиады учащихся.</w:t>
      </w:r>
      <w:r>
        <w:rPr>
          <w:b/>
        </w:rPr>
        <w:t xml:space="preserve"> </w:t>
      </w:r>
    </w:p>
    <w:p w:rsidR="000C0373" w:rsidRDefault="000C0373" w:rsidP="000C0373">
      <w:pPr>
        <w:ind w:firstLine="708"/>
        <w:jc w:val="both"/>
      </w:pPr>
      <w:r>
        <w:t xml:space="preserve">Традиционными стали ежегодные тематические </w:t>
      </w:r>
      <w:proofErr w:type="gramStart"/>
      <w:r>
        <w:t>турниры</w:t>
      </w:r>
      <w:proofErr w:type="gramEnd"/>
      <w:r>
        <w:t xml:space="preserve"> приуроченные к празднованию «День города и района», Кубок «Освобождения»,  «День Физкультурника», Масленица, День Молодежи, Кубок «Победы», всего за год организовано и проведено – 36 турниров. В рамках поддержания доброго взаимовыгодного спортивного соседства организовано и проведено 14 товарищеских турниров с командами Петропавловского,  Павловского,  Россошанского,  Калачеевского, Верхнемамонского  и других  муниципальных районов Воронежской области. </w:t>
      </w:r>
    </w:p>
    <w:p w:rsidR="000C0373" w:rsidRDefault="000C0373" w:rsidP="000C0373">
      <w:pPr>
        <w:ind w:firstLine="708"/>
        <w:jc w:val="both"/>
      </w:pPr>
      <w:r>
        <w:t>Продолжается тесное сотрудничество со спортивными федерациями  Воронежской области по видам спорта, которые культивируются на территории района.</w:t>
      </w:r>
    </w:p>
    <w:p w:rsidR="000C0373" w:rsidRDefault="000C0373" w:rsidP="000C0373">
      <w:pPr>
        <w:pStyle w:val="af0"/>
        <w:spacing w:line="276" w:lineRule="auto"/>
        <w:ind w:right="-6" w:firstLine="708"/>
        <w:jc w:val="both"/>
      </w:pPr>
      <w:r>
        <w:t>В 2017 году</w:t>
      </w:r>
      <w:r w:rsidR="006741F0">
        <w:t xml:space="preserve"> </w:t>
      </w:r>
      <w:r>
        <w:t xml:space="preserve"> организационная работа по пропаганде здорового образа жизни среди населения района</w:t>
      </w:r>
      <w:r w:rsidR="00205371">
        <w:t xml:space="preserve"> </w:t>
      </w:r>
      <w:r>
        <w:t xml:space="preserve"> принесла  результаты</w:t>
      </w:r>
      <w:r w:rsidR="006741F0">
        <w:t xml:space="preserve">. Так, </w:t>
      </w:r>
      <w:r>
        <w:t xml:space="preserve"> в  ряде сельских поселений района, на базе школьных спортивных залов, организована работа спортивных групп по разным видам спорта, где молодежь и взрослые могут активно проводить свободное время. В городе организованы занятия 9 групп среди населения по таким видам спорта как: футбол, волейбол, баскетбол, настольный теннис, бильярд, шахматы, тренажерные залы, фитнес и аэробика.</w:t>
      </w:r>
    </w:p>
    <w:p w:rsidR="000C0373" w:rsidRDefault="000C0373" w:rsidP="000C0373">
      <w:pPr>
        <w:pStyle w:val="af0"/>
        <w:spacing w:line="276" w:lineRule="auto"/>
        <w:ind w:right="-6"/>
        <w:jc w:val="both"/>
      </w:pPr>
      <w:r>
        <w:tab/>
        <w:t xml:space="preserve">За 2017 год  численность населения систематически занимающегося физической культурой и спортом по Богучарскому району в сравнении с 2016 годом увеличилась, и на сегодня  число регулярно занимающихся физической культурой и спортом на территории района составляет </w:t>
      </w:r>
      <w:r w:rsidR="006741F0">
        <w:t>14610 человек, или 42,6%.</w:t>
      </w:r>
    </w:p>
    <w:p w:rsidR="000C0373" w:rsidRDefault="000C0373" w:rsidP="000C0373">
      <w:pPr>
        <w:pStyle w:val="af0"/>
        <w:spacing w:line="276" w:lineRule="auto"/>
        <w:ind w:right="-6"/>
        <w:jc w:val="both"/>
      </w:pPr>
      <w:r>
        <w:tab/>
        <w:t>Из бюджета</w:t>
      </w:r>
      <w:r w:rsidR="006741F0">
        <w:t xml:space="preserve"> Богучарского муниципального района в 2017 году </w:t>
      </w:r>
      <w:r>
        <w:t xml:space="preserve">на </w:t>
      </w:r>
      <w:r w:rsidR="006741F0">
        <w:t xml:space="preserve">развитие </w:t>
      </w:r>
      <w:r>
        <w:t xml:space="preserve">  физической культуры и спорта было выделено  25</w:t>
      </w:r>
      <w:r w:rsidR="006741F0">
        <w:t>,3 млн руб.</w:t>
      </w:r>
    </w:p>
    <w:p w:rsidR="00720177" w:rsidRPr="00A1226F" w:rsidRDefault="00720177" w:rsidP="00921922">
      <w:pPr>
        <w:pStyle w:val="af0"/>
        <w:spacing w:line="276" w:lineRule="auto"/>
        <w:ind w:right="141" w:firstLine="567"/>
        <w:jc w:val="both"/>
        <w:rPr>
          <w:szCs w:val="28"/>
          <w:highlight w:val="yellow"/>
        </w:rPr>
      </w:pPr>
    </w:p>
    <w:p w:rsidR="00A85F31" w:rsidRPr="00ED4DE0" w:rsidRDefault="00A85F31" w:rsidP="00921922">
      <w:pPr>
        <w:spacing w:before="240" w:after="0"/>
        <w:ind w:right="141" w:firstLine="567"/>
        <w:jc w:val="both"/>
        <w:rPr>
          <w:b/>
        </w:rPr>
      </w:pPr>
      <w:r w:rsidRPr="00ED4DE0">
        <w:rPr>
          <w:b/>
        </w:rPr>
        <w:t>2.6 Жилищное строительство и обеспечение граждан жильем</w:t>
      </w:r>
    </w:p>
    <w:p w:rsidR="00ED4DE0" w:rsidRPr="00403831" w:rsidRDefault="00ED4DE0" w:rsidP="00521E17">
      <w:pPr>
        <w:suppressAutoHyphens/>
        <w:spacing w:before="240" w:after="0"/>
        <w:ind w:right="141" w:firstLine="567"/>
        <w:jc w:val="both"/>
        <w:rPr>
          <w:b/>
          <w:i/>
        </w:rPr>
      </w:pPr>
      <w:r w:rsidRPr="00403831">
        <w:lastRenderedPageBreak/>
        <w:t>Жилищный фонд района в 201</w:t>
      </w:r>
      <w:r>
        <w:t>7</w:t>
      </w:r>
      <w:r w:rsidRPr="00403831">
        <w:t xml:space="preserve"> году  представлен </w:t>
      </w:r>
      <w:r>
        <w:t>16394</w:t>
      </w:r>
      <w:r w:rsidRPr="00403831">
        <w:t xml:space="preserve"> </w:t>
      </w:r>
      <w:r>
        <w:t>жилыми помещениями</w:t>
      </w:r>
      <w:r w:rsidRPr="00403831">
        <w:t xml:space="preserve"> общей площадью </w:t>
      </w:r>
      <w:r>
        <w:t>926,03</w:t>
      </w:r>
      <w:r w:rsidRPr="00403831">
        <w:t xml:space="preserve"> тыс.кв.м. Средний показатель обеспеченности общей жилой площадью по району составил -  </w:t>
      </w:r>
      <w:r>
        <w:t xml:space="preserve">25 </w:t>
      </w:r>
      <w:r w:rsidRPr="00403831">
        <w:t>кв.м</w:t>
      </w:r>
      <w:r>
        <w:t>.</w:t>
      </w:r>
      <w:r w:rsidRPr="00403831">
        <w:t xml:space="preserve">  на человека (2015 год – </w:t>
      </w:r>
      <w:r>
        <w:t>24,9</w:t>
      </w:r>
      <w:r w:rsidRPr="00403831">
        <w:t xml:space="preserve"> кв.м).    Всего в отчетном году было введено в эксплуатацию  </w:t>
      </w:r>
      <w:r>
        <w:t>7058,1</w:t>
      </w:r>
      <w:r w:rsidRPr="00403831">
        <w:t xml:space="preserve"> кв.м</w:t>
      </w:r>
      <w:r>
        <w:t>.</w:t>
      </w:r>
      <w:r w:rsidRPr="00403831">
        <w:t xml:space="preserve"> жилых помещений. </w:t>
      </w:r>
    </w:p>
    <w:p w:rsidR="00ED4DE0" w:rsidRPr="00403831" w:rsidRDefault="00ED4DE0" w:rsidP="00521E17">
      <w:pPr>
        <w:spacing w:after="0"/>
        <w:ind w:right="141" w:firstLine="567"/>
        <w:jc w:val="both"/>
      </w:pPr>
      <w:r w:rsidRPr="00403831">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A85F31" w:rsidRDefault="00A85F31" w:rsidP="00ED4DE0">
      <w:pPr>
        <w:spacing w:after="0" w:line="240" w:lineRule="auto"/>
        <w:ind w:right="141" w:firstLine="567"/>
        <w:jc w:val="both"/>
        <w:rPr>
          <w:color w:val="000066"/>
        </w:rPr>
      </w:pPr>
    </w:p>
    <w:p w:rsidR="00A85F31" w:rsidRPr="00ED4DE0" w:rsidRDefault="00A85F31" w:rsidP="00921922">
      <w:pPr>
        <w:suppressAutoHyphens/>
        <w:spacing w:before="240" w:after="0"/>
        <w:ind w:right="141" w:firstLine="567"/>
        <w:jc w:val="center"/>
        <w:rPr>
          <w:b/>
        </w:rPr>
      </w:pPr>
      <w:r w:rsidRPr="00ED4DE0">
        <w:rPr>
          <w:b/>
        </w:rPr>
        <w:t>2.7 Жилищно-коммунальное хозяйство</w:t>
      </w:r>
    </w:p>
    <w:p w:rsidR="00ED4DE0" w:rsidRPr="00403831" w:rsidRDefault="00ED4DE0" w:rsidP="00521E17">
      <w:pPr>
        <w:spacing w:before="240" w:after="0"/>
        <w:ind w:right="141" w:firstLine="567"/>
        <w:jc w:val="both"/>
      </w:pPr>
      <w:r w:rsidRPr="00403831">
        <w:t xml:space="preserve">Администрация муниципального  района проводит  работу по дальнейшему реформированию коммунальной сферы.                                                                </w:t>
      </w:r>
    </w:p>
    <w:p w:rsidR="00ED4DE0" w:rsidRPr="00403831" w:rsidRDefault="00ED4DE0" w:rsidP="00521E17">
      <w:pPr>
        <w:spacing w:after="0"/>
        <w:ind w:right="141" w:firstLine="567"/>
        <w:jc w:val="both"/>
      </w:pPr>
      <w:r w:rsidRPr="00403831">
        <w:t>В районе 104 многоквартирных дома общей площадью  167,39 тыс.</w:t>
      </w:r>
      <w:r w:rsidRPr="00ED4DE0">
        <w:t xml:space="preserve"> </w:t>
      </w:r>
      <w:r w:rsidRPr="00403831">
        <w:t>кв.м</w:t>
      </w:r>
      <w:r>
        <w:t>.</w:t>
      </w:r>
      <w:r w:rsidRPr="00403831">
        <w:rPr>
          <w:vertAlign w:val="superscript"/>
        </w:rPr>
        <w:t xml:space="preserve"> </w:t>
      </w:r>
      <w:r w:rsidRPr="00403831">
        <w:t xml:space="preserve">Жилищные услуги по управлению многоквартирными домами оказывает управляющая компания ООО «Домоуправление».  </w:t>
      </w:r>
    </w:p>
    <w:p w:rsidR="00ED4DE0" w:rsidRPr="00403831" w:rsidRDefault="00ED4DE0" w:rsidP="00521E17">
      <w:pPr>
        <w:spacing w:after="0"/>
        <w:ind w:right="141" w:firstLine="567"/>
        <w:jc w:val="both"/>
      </w:pPr>
      <w:r w:rsidRPr="00403831">
        <w:t>По состоянию на 1 января 201</w:t>
      </w:r>
      <w:r>
        <w:t>8</w:t>
      </w:r>
      <w:r w:rsidRPr="00403831">
        <w:t xml:space="preserve"> года  все многоквартирные дома выбрали способ управления. В управлении управляющей компаний ООО «Домоуправление» находится 71 многоквартирный дом,  в непосредственном управлении находятся 33 многоквартирных дома.</w:t>
      </w:r>
    </w:p>
    <w:p w:rsidR="00ED4DE0" w:rsidRPr="00403831" w:rsidRDefault="00ED4DE0" w:rsidP="00521E17">
      <w:pPr>
        <w:spacing w:after="0"/>
        <w:ind w:right="141" w:firstLine="567"/>
        <w:jc w:val="both"/>
      </w:pPr>
      <w:r w:rsidRPr="00403831">
        <w:t>Доля частных организаций коммунального комплекса  по состоянию на 1 января 201</w:t>
      </w:r>
      <w:r>
        <w:t>8</w:t>
      </w:r>
      <w:r w:rsidRPr="00403831">
        <w:t xml:space="preserve"> года составляет </w:t>
      </w:r>
      <w:r>
        <w:t>55,6</w:t>
      </w:r>
      <w:r w:rsidRPr="00403831">
        <w:t xml:space="preserve">%.  Доля многоквартирных домов, расположенных на земельных участках, в отношении  которых осуществлен кадастровый учет,  составляет 100%.  </w:t>
      </w:r>
    </w:p>
    <w:p w:rsidR="00ED4DE0" w:rsidRPr="00403831" w:rsidRDefault="00ED4DE0" w:rsidP="00521E17">
      <w:pPr>
        <w:spacing w:after="0"/>
        <w:ind w:right="141" w:firstLine="567"/>
        <w:jc w:val="both"/>
      </w:pPr>
      <w:r w:rsidRPr="00403831">
        <w:t>В 2016 году  улучшили свои жилищные условия 8</w:t>
      </w:r>
      <w:r>
        <w:t>5</w:t>
      </w:r>
      <w:r w:rsidRPr="00403831">
        <w:t xml:space="preserve"> </w:t>
      </w:r>
      <w:r>
        <w:t>человек</w:t>
      </w:r>
      <w:r w:rsidRPr="00403831">
        <w:t xml:space="preserve">: </w:t>
      </w:r>
    </w:p>
    <w:p w:rsidR="00ED4DE0" w:rsidRPr="00403831" w:rsidRDefault="00ED4DE0" w:rsidP="00521E17">
      <w:pPr>
        <w:pStyle w:val="a8"/>
        <w:numPr>
          <w:ilvl w:val="0"/>
          <w:numId w:val="16"/>
        </w:numPr>
        <w:tabs>
          <w:tab w:val="left" w:pos="284"/>
        </w:tabs>
        <w:spacing w:after="0"/>
        <w:ind w:left="0" w:right="141" w:firstLine="567"/>
        <w:jc w:val="both"/>
      </w:pPr>
      <w:r w:rsidRPr="00403831">
        <w:t xml:space="preserve">ветераны Великой Отечественной войны – </w:t>
      </w:r>
      <w:r w:rsidRPr="00CF7443">
        <w:t>4 человек</w:t>
      </w:r>
      <w:r w:rsidR="00CF7443" w:rsidRPr="00CF7443">
        <w:t>а</w:t>
      </w:r>
      <w:r w:rsidRPr="00403831">
        <w:t>;</w:t>
      </w:r>
    </w:p>
    <w:p w:rsidR="00ED4DE0" w:rsidRPr="00403831" w:rsidRDefault="00ED4DE0" w:rsidP="00521E17">
      <w:pPr>
        <w:pStyle w:val="a8"/>
        <w:numPr>
          <w:ilvl w:val="0"/>
          <w:numId w:val="16"/>
        </w:numPr>
        <w:tabs>
          <w:tab w:val="left" w:pos="284"/>
        </w:tabs>
        <w:spacing w:after="0"/>
        <w:ind w:left="0" w:right="141" w:firstLine="567"/>
        <w:jc w:val="both"/>
      </w:pPr>
      <w:r w:rsidRPr="00403831">
        <w:t>молодые семьи – 2</w:t>
      </w:r>
      <w:r>
        <w:t>9</w:t>
      </w:r>
      <w:r w:rsidRPr="00403831">
        <w:t xml:space="preserve"> человек;</w:t>
      </w:r>
    </w:p>
    <w:p w:rsidR="00ED4DE0" w:rsidRPr="00ED4DE0" w:rsidRDefault="00ED4DE0" w:rsidP="00521E17">
      <w:pPr>
        <w:pStyle w:val="a8"/>
        <w:numPr>
          <w:ilvl w:val="0"/>
          <w:numId w:val="16"/>
        </w:numPr>
        <w:tabs>
          <w:tab w:val="left" w:pos="284"/>
        </w:tabs>
        <w:spacing w:after="0"/>
        <w:ind w:left="0" w:right="141" w:firstLine="567"/>
        <w:jc w:val="both"/>
      </w:pPr>
      <w:r w:rsidRPr="00ED4DE0">
        <w:t xml:space="preserve">граждане, проживающие в сельской местности   - 10 человек; </w:t>
      </w:r>
    </w:p>
    <w:p w:rsidR="00ED4DE0" w:rsidRPr="00ED4DE0" w:rsidRDefault="00ED4DE0" w:rsidP="00521E17">
      <w:pPr>
        <w:pStyle w:val="a8"/>
        <w:numPr>
          <w:ilvl w:val="0"/>
          <w:numId w:val="16"/>
        </w:numPr>
        <w:tabs>
          <w:tab w:val="left" w:pos="284"/>
        </w:tabs>
        <w:spacing w:after="0"/>
        <w:ind w:left="0" w:right="141" w:firstLine="567"/>
        <w:jc w:val="both"/>
      </w:pPr>
      <w:r w:rsidRPr="00ED4DE0">
        <w:t>молодые семьи, проживающие и работающие в сельской местности – 15 человек;</w:t>
      </w:r>
    </w:p>
    <w:p w:rsidR="00ED4DE0" w:rsidRPr="00403831" w:rsidRDefault="00ED4DE0" w:rsidP="00521E17">
      <w:pPr>
        <w:pStyle w:val="a8"/>
        <w:numPr>
          <w:ilvl w:val="0"/>
          <w:numId w:val="16"/>
        </w:numPr>
        <w:tabs>
          <w:tab w:val="left" w:pos="284"/>
        </w:tabs>
        <w:spacing w:after="0"/>
        <w:ind w:left="0" w:right="141" w:firstLine="567"/>
        <w:jc w:val="both"/>
      </w:pPr>
      <w:r w:rsidRPr="00403831">
        <w:t xml:space="preserve"> иные категории граждан - </w:t>
      </w:r>
      <w:r>
        <w:t>27</w:t>
      </w:r>
      <w:r w:rsidRPr="00403831">
        <w:t xml:space="preserve"> человек.</w:t>
      </w:r>
    </w:p>
    <w:p w:rsidR="00ED4DE0" w:rsidRPr="00403831" w:rsidRDefault="00ED4DE0" w:rsidP="00521E17">
      <w:pPr>
        <w:pStyle w:val="a8"/>
        <w:spacing w:after="0"/>
        <w:ind w:left="0" w:right="141" w:firstLine="567"/>
        <w:jc w:val="both"/>
      </w:pPr>
      <w:r w:rsidRPr="00403831">
        <w:t xml:space="preserve"> Доля населения, улучшившего свои жилищные условия, составила </w:t>
      </w:r>
      <w:r>
        <w:t>18,3</w:t>
      </w:r>
      <w:r w:rsidRPr="00403831">
        <w:t>%    (в 201</w:t>
      </w:r>
      <w:r>
        <w:t>6</w:t>
      </w:r>
      <w:r w:rsidRPr="00403831">
        <w:t xml:space="preserve"> году </w:t>
      </w:r>
      <w:r>
        <w:t>–</w:t>
      </w:r>
      <w:r w:rsidRPr="00403831">
        <w:t xml:space="preserve"> </w:t>
      </w:r>
      <w:r>
        <w:t>13,5</w:t>
      </w:r>
      <w:r w:rsidRPr="00403831">
        <w:t>%).</w:t>
      </w:r>
    </w:p>
    <w:p w:rsidR="00ED4DE0" w:rsidRPr="00403831" w:rsidRDefault="00ED4DE0" w:rsidP="00521E17">
      <w:pPr>
        <w:ind w:right="141" w:firstLine="567"/>
        <w:jc w:val="both"/>
      </w:pPr>
    </w:p>
    <w:p w:rsidR="00A85F31" w:rsidRPr="00403831" w:rsidRDefault="00A85F31" w:rsidP="00921922">
      <w:pPr>
        <w:ind w:right="141" w:firstLine="567"/>
        <w:jc w:val="both"/>
        <w:rPr>
          <w:b/>
        </w:rPr>
      </w:pPr>
      <w:r w:rsidRPr="00403831">
        <w:t xml:space="preserve">             </w:t>
      </w:r>
      <w:r w:rsidRPr="00403831">
        <w:rPr>
          <w:b/>
        </w:rPr>
        <w:t>2</w:t>
      </w:r>
      <w:r w:rsidRPr="00403831">
        <w:rPr>
          <w:b/>
          <w:color w:val="000066"/>
        </w:rPr>
        <w:t>.</w:t>
      </w:r>
      <w:r w:rsidRPr="00403831">
        <w:rPr>
          <w:b/>
        </w:rPr>
        <w:t>8 Организация муниципального управления</w:t>
      </w:r>
    </w:p>
    <w:p w:rsidR="005E55AA" w:rsidRPr="005E55AA" w:rsidRDefault="005E55AA" w:rsidP="00521E17">
      <w:pPr>
        <w:pStyle w:val="aa"/>
        <w:spacing w:line="276" w:lineRule="auto"/>
        <w:ind w:firstLine="567"/>
        <w:jc w:val="both"/>
        <w:rPr>
          <w:rFonts w:ascii="Times New Roman" w:hAnsi="Times New Roman"/>
          <w:sz w:val="28"/>
          <w:szCs w:val="28"/>
        </w:rPr>
      </w:pPr>
      <w:r w:rsidRPr="005E55AA">
        <w:rPr>
          <w:rFonts w:ascii="Times New Roman" w:hAnsi="Times New Roman"/>
          <w:sz w:val="28"/>
          <w:szCs w:val="28"/>
        </w:rPr>
        <w:t xml:space="preserve">В 2017 году  доходы консолидированного  бюджета района  составили  949,4  млн  рублей (114% к  уровню 2016 года),  в том числе собственные доходы – 328,6 млн рублей (99% к уровню 2016 года). </w:t>
      </w:r>
    </w:p>
    <w:p w:rsidR="005E55AA" w:rsidRDefault="005E55AA" w:rsidP="00521E17">
      <w:pPr>
        <w:pStyle w:val="aa"/>
        <w:spacing w:line="276" w:lineRule="auto"/>
        <w:ind w:firstLine="567"/>
        <w:jc w:val="both"/>
        <w:rPr>
          <w:rFonts w:ascii="Times New Roman" w:hAnsi="Times New Roman"/>
          <w:sz w:val="28"/>
          <w:szCs w:val="28"/>
        </w:rPr>
      </w:pPr>
      <w:r w:rsidRPr="005E55AA">
        <w:rPr>
          <w:rFonts w:ascii="Times New Roman" w:hAnsi="Times New Roman"/>
          <w:sz w:val="28"/>
          <w:szCs w:val="28"/>
        </w:rPr>
        <w:lastRenderedPageBreak/>
        <w:t xml:space="preserve">Расходы консолидированного  бюджета Богучарского муниципального района  составили 947,1  млн рублей (119% к  уровню   2016 года).  </w:t>
      </w:r>
      <w:r w:rsidRPr="00DE7F7F">
        <w:rPr>
          <w:rFonts w:ascii="Times New Roman" w:hAnsi="Times New Roman"/>
          <w:sz w:val="28"/>
          <w:szCs w:val="28"/>
        </w:rPr>
        <w:t xml:space="preserve">На заработную плату с начислением направлено </w:t>
      </w:r>
      <w:r>
        <w:rPr>
          <w:rFonts w:ascii="Times New Roman" w:hAnsi="Times New Roman"/>
          <w:sz w:val="28"/>
          <w:szCs w:val="28"/>
        </w:rPr>
        <w:t xml:space="preserve">410,1 </w:t>
      </w:r>
      <w:r w:rsidRPr="00DE7F7F">
        <w:rPr>
          <w:rFonts w:ascii="Times New Roman" w:hAnsi="Times New Roman"/>
          <w:sz w:val="28"/>
          <w:szCs w:val="28"/>
        </w:rPr>
        <w:t xml:space="preserve"> млн</w:t>
      </w:r>
      <w:r>
        <w:rPr>
          <w:rFonts w:ascii="Times New Roman" w:hAnsi="Times New Roman"/>
          <w:sz w:val="28"/>
          <w:szCs w:val="28"/>
        </w:rPr>
        <w:t xml:space="preserve"> </w:t>
      </w:r>
      <w:r w:rsidRPr="00DE7F7F">
        <w:rPr>
          <w:rFonts w:ascii="Times New Roman" w:hAnsi="Times New Roman"/>
          <w:sz w:val="28"/>
          <w:szCs w:val="28"/>
        </w:rPr>
        <w:t>руб</w:t>
      </w:r>
      <w:r>
        <w:rPr>
          <w:rFonts w:ascii="Times New Roman" w:hAnsi="Times New Roman"/>
          <w:sz w:val="28"/>
          <w:szCs w:val="28"/>
        </w:rPr>
        <w:t>лей</w:t>
      </w:r>
      <w:r w:rsidRPr="00DE7F7F">
        <w:rPr>
          <w:rFonts w:ascii="Times New Roman" w:hAnsi="Times New Roman"/>
          <w:sz w:val="28"/>
          <w:szCs w:val="28"/>
        </w:rPr>
        <w:t xml:space="preserve"> (</w:t>
      </w:r>
      <w:r>
        <w:rPr>
          <w:rFonts w:ascii="Times New Roman" w:hAnsi="Times New Roman"/>
          <w:sz w:val="28"/>
          <w:szCs w:val="28"/>
        </w:rPr>
        <w:t>105</w:t>
      </w:r>
      <w:r w:rsidRPr="00DE7F7F">
        <w:rPr>
          <w:rFonts w:ascii="Times New Roman" w:hAnsi="Times New Roman"/>
          <w:sz w:val="28"/>
          <w:szCs w:val="28"/>
        </w:rPr>
        <w:t xml:space="preserve">%),  на коммунальные услуги израсходовано  </w:t>
      </w:r>
      <w:r>
        <w:rPr>
          <w:rFonts w:ascii="Times New Roman" w:hAnsi="Times New Roman"/>
          <w:sz w:val="28"/>
          <w:szCs w:val="28"/>
        </w:rPr>
        <w:t>41,2</w:t>
      </w:r>
      <w:r w:rsidRPr="00DE7F7F">
        <w:rPr>
          <w:rFonts w:ascii="Times New Roman" w:hAnsi="Times New Roman"/>
          <w:sz w:val="28"/>
          <w:szCs w:val="28"/>
        </w:rPr>
        <w:t xml:space="preserve"> млн руб</w:t>
      </w:r>
      <w:r>
        <w:rPr>
          <w:rFonts w:ascii="Times New Roman" w:hAnsi="Times New Roman"/>
          <w:sz w:val="28"/>
          <w:szCs w:val="28"/>
        </w:rPr>
        <w:t>лей</w:t>
      </w:r>
      <w:r w:rsidRPr="00DE7F7F">
        <w:rPr>
          <w:rFonts w:ascii="Times New Roman" w:hAnsi="Times New Roman"/>
          <w:sz w:val="28"/>
          <w:szCs w:val="28"/>
        </w:rPr>
        <w:t xml:space="preserve"> (</w:t>
      </w:r>
      <w:r>
        <w:rPr>
          <w:rFonts w:ascii="Times New Roman" w:hAnsi="Times New Roman"/>
          <w:sz w:val="28"/>
          <w:szCs w:val="28"/>
        </w:rPr>
        <w:t>91% к уровню 2016 года)</w:t>
      </w:r>
      <w:r w:rsidRPr="00DE7F7F">
        <w:rPr>
          <w:rFonts w:ascii="Times New Roman" w:hAnsi="Times New Roman"/>
          <w:sz w:val="28"/>
          <w:szCs w:val="28"/>
        </w:rPr>
        <w:t xml:space="preserve">.  Дотация на выравнивание уровня бюджетной обеспеченности составила – </w:t>
      </w:r>
      <w:r>
        <w:rPr>
          <w:rFonts w:ascii="Times New Roman" w:hAnsi="Times New Roman"/>
          <w:sz w:val="28"/>
          <w:szCs w:val="28"/>
        </w:rPr>
        <w:t>40,1</w:t>
      </w:r>
      <w:r w:rsidRPr="00DE7F7F">
        <w:rPr>
          <w:rFonts w:ascii="Times New Roman" w:hAnsi="Times New Roman"/>
          <w:sz w:val="28"/>
          <w:szCs w:val="28"/>
        </w:rPr>
        <w:t xml:space="preserve"> млн</w:t>
      </w:r>
      <w:r>
        <w:rPr>
          <w:rFonts w:ascii="Times New Roman" w:hAnsi="Times New Roman"/>
          <w:sz w:val="28"/>
          <w:szCs w:val="28"/>
        </w:rPr>
        <w:t xml:space="preserve"> рублей</w:t>
      </w:r>
      <w:r w:rsidRPr="00DE7F7F">
        <w:rPr>
          <w:rFonts w:ascii="Times New Roman" w:hAnsi="Times New Roman"/>
          <w:sz w:val="28"/>
          <w:szCs w:val="28"/>
        </w:rPr>
        <w:t xml:space="preserve"> (</w:t>
      </w:r>
      <w:r>
        <w:rPr>
          <w:rFonts w:ascii="Times New Roman" w:hAnsi="Times New Roman"/>
          <w:sz w:val="28"/>
          <w:szCs w:val="28"/>
        </w:rPr>
        <w:t>87</w:t>
      </w:r>
      <w:r w:rsidRPr="00DE7F7F">
        <w:rPr>
          <w:rFonts w:ascii="Times New Roman" w:hAnsi="Times New Roman"/>
          <w:sz w:val="28"/>
          <w:szCs w:val="28"/>
        </w:rPr>
        <w:t>% к уровню  201</w:t>
      </w:r>
      <w:r>
        <w:rPr>
          <w:rFonts w:ascii="Times New Roman" w:hAnsi="Times New Roman"/>
          <w:sz w:val="28"/>
          <w:szCs w:val="28"/>
        </w:rPr>
        <w:t>6</w:t>
      </w:r>
      <w:r w:rsidRPr="00DE7F7F">
        <w:rPr>
          <w:rFonts w:ascii="Times New Roman" w:hAnsi="Times New Roman"/>
          <w:sz w:val="28"/>
          <w:szCs w:val="28"/>
        </w:rPr>
        <w:t xml:space="preserve"> года).</w:t>
      </w:r>
    </w:p>
    <w:p w:rsidR="005E55AA" w:rsidRDefault="005E55AA" w:rsidP="005E55AA">
      <w:pPr>
        <w:pStyle w:val="aa"/>
        <w:ind w:firstLine="567"/>
        <w:jc w:val="both"/>
        <w:rPr>
          <w:rFonts w:ascii="Times New Roman" w:hAnsi="Times New Roman"/>
          <w:b/>
          <w:i/>
          <w:sz w:val="24"/>
          <w:szCs w:val="24"/>
        </w:rPr>
      </w:pPr>
    </w:p>
    <w:p w:rsidR="005E55AA" w:rsidRPr="005E55AA" w:rsidRDefault="005E55AA" w:rsidP="005E55AA">
      <w:pPr>
        <w:pStyle w:val="aa"/>
        <w:ind w:firstLine="567"/>
        <w:jc w:val="both"/>
        <w:rPr>
          <w:rFonts w:ascii="Times New Roman" w:hAnsi="Times New Roman"/>
          <w:b/>
          <w:i/>
          <w:sz w:val="26"/>
          <w:szCs w:val="26"/>
        </w:rPr>
      </w:pPr>
      <w:r w:rsidRPr="005E55AA">
        <w:rPr>
          <w:rFonts w:ascii="Times New Roman" w:hAnsi="Times New Roman"/>
          <w:b/>
          <w:i/>
          <w:sz w:val="26"/>
          <w:szCs w:val="26"/>
        </w:rPr>
        <w:t>Доходы и расходы консолидированного бюджета Богучарского муниципального района в 2015-2017гг. (млн рублей)</w:t>
      </w:r>
    </w:p>
    <w:p w:rsidR="005E55AA" w:rsidRPr="005E55AA" w:rsidRDefault="005E55AA" w:rsidP="005E55AA">
      <w:pPr>
        <w:pStyle w:val="aa"/>
        <w:ind w:firstLine="567"/>
        <w:jc w:val="both"/>
        <w:rPr>
          <w:rFonts w:ascii="Times New Roman" w:hAnsi="Times New Roman"/>
          <w:b/>
          <w:i/>
          <w:sz w:val="26"/>
          <w:szCs w:val="26"/>
        </w:rPr>
      </w:pPr>
    </w:p>
    <w:p w:rsidR="005E55AA" w:rsidRDefault="005E55AA" w:rsidP="005E55AA">
      <w:pPr>
        <w:pStyle w:val="10"/>
        <w:spacing w:before="240" w:after="240" w:line="276" w:lineRule="auto"/>
        <w:ind w:right="141"/>
        <w:jc w:val="both"/>
        <w:rPr>
          <w:rFonts w:ascii="Times New Roman" w:hAnsi="Times New Roman" w:cs="Times New Roman"/>
          <w:sz w:val="28"/>
          <w:szCs w:val="28"/>
        </w:rPr>
      </w:pPr>
      <w:r>
        <w:rPr>
          <w:noProof/>
          <w:lang w:eastAsia="ru-RU"/>
        </w:rPr>
        <w:drawing>
          <wp:inline distT="0" distB="0" distL="0" distR="0">
            <wp:extent cx="6076950" cy="2771775"/>
            <wp:effectExtent l="19050" t="0" r="19050"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55AA" w:rsidRPr="005E55AA" w:rsidRDefault="005E55AA" w:rsidP="005E55AA">
      <w:pPr>
        <w:ind w:firstLine="567"/>
        <w:jc w:val="both"/>
      </w:pPr>
      <w:r w:rsidRPr="005E55AA">
        <w:t xml:space="preserve"> В </w:t>
      </w:r>
      <w:r w:rsidRPr="005E55AA">
        <w:rPr>
          <w:b/>
        </w:rPr>
        <w:t>2017 году</w:t>
      </w:r>
      <w:r w:rsidRPr="005E55AA">
        <w:t xml:space="preserve"> проведено 20 заседаний комиссии по мобилизации дополнительных доходов в бюджет района и вопросам заработной платы. На заседания комиссии  приглашались 408  налогоплательщика:  98 юридических лиц, 109 индивидуальных предпринимателей  и 153 физических лиц  по оплате недоимки по налогам; 15 организаций по убыточной деятельности предприятий; 4 организации по задолженности по пенсионным страховым взносам; 13 организаций по легализации заработной платы.  В результате проведенной работы с начала года было заключено 258 трудовых договоров с работниками.</w:t>
      </w:r>
    </w:p>
    <w:p w:rsidR="005E55AA" w:rsidRPr="005E55AA" w:rsidRDefault="005E55AA" w:rsidP="005E55AA">
      <w:pPr>
        <w:ind w:firstLine="567"/>
        <w:jc w:val="both"/>
      </w:pPr>
      <w:r w:rsidRPr="005E55AA">
        <w:t xml:space="preserve"> В результате работы комиссии оплачено недоимки во все уровни бюджетов в сумме  14134,4 тыс</w:t>
      </w:r>
      <w:proofErr w:type="gramStart"/>
      <w:r w:rsidRPr="005E55AA">
        <w:t>.р</w:t>
      </w:r>
      <w:proofErr w:type="gramEnd"/>
      <w:r w:rsidRPr="005E55AA">
        <w:t>уб.,  в том числе:  НДФЛ – 8933,6 тыс. руб., ЕНВД- 721,7 тыс</w:t>
      </w:r>
      <w:proofErr w:type="gramStart"/>
      <w:r w:rsidRPr="005E55AA">
        <w:t>.р</w:t>
      </w:r>
      <w:proofErr w:type="gramEnd"/>
      <w:r w:rsidRPr="005E55AA">
        <w:t xml:space="preserve">уб., ЕСХН – 318,5 тыс.руб., налог на имущество физических лиц – 19,4 тыс.руб.,  земельный налог – 1736,4  тыс. руб., аренда земли – 1704,7 тыс. руб.,  транспортный налог – 700,1 тыс.руб. </w:t>
      </w:r>
    </w:p>
    <w:p w:rsidR="00403831" w:rsidRPr="00403831" w:rsidRDefault="005E55AA" w:rsidP="005E55AA">
      <w:pPr>
        <w:jc w:val="both"/>
      </w:pPr>
      <w:r w:rsidRPr="005F7A9F">
        <w:rPr>
          <w:b/>
          <w:sz w:val="26"/>
          <w:szCs w:val="26"/>
        </w:rPr>
        <w:t xml:space="preserve">      </w:t>
      </w:r>
      <w:r>
        <w:rPr>
          <w:b/>
          <w:sz w:val="26"/>
          <w:szCs w:val="26"/>
        </w:rPr>
        <w:t xml:space="preserve">     </w:t>
      </w:r>
      <w:r w:rsidR="00403831" w:rsidRPr="00403831">
        <w:t xml:space="preserve">Для работы органов местного самоуправления Богучарского муниципального района  характерны информационная открытость и </w:t>
      </w:r>
      <w:r w:rsidR="00403831" w:rsidRPr="00403831">
        <w:lastRenderedPageBreak/>
        <w:t xml:space="preserve">доступность органов местного самоуправления для жителей района. Руководители органов местного самоуправления района регулярно проводят приемы граждан, в том числе выездные в </w:t>
      </w:r>
      <w:r>
        <w:t>поселения</w:t>
      </w:r>
      <w:r w:rsidR="00403831" w:rsidRPr="00403831">
        <w:t xml:space="preserve">.  </w:t>
      </w:r>
      <w:r>
        <w:t>Г</w:t>
      </w:r>
      <w:r w:rsidR="00403831" w:rsidRPr="00403831">
        <w:t xml:space="preserve">лава Богучарского муниципального района </w:t>
      </w:r>
      <w:r>
        <w:t xml:space="preserve">отчитался </w:t>
      </w:r>
      <w:r w:rsidR="00403831" w:rsidRPr="00403831">
        <w:t xml:space="preserve">перед депутатами Совета  народных депутатов муниципального района и населением  о социально-экономическом положении района по итогам </w:t>
      </w:r>
      <w:r>
        <w:t xml:space="preserve">2017 года </w:t>
      </w:r>
      <w:r w:rsidR="00403831" w:rsidRPr="00403831">
        <w:t xml:space="preserve"> и задачах на </w:t>
      </w:r>
      <w:r>
        <w:t>2018 год</w:t>
      </w:r>
      <w:r w:rsidR="00403831" w:rsidRPr="00403831">
        <w:t xml:space="preserve">. Отчет широко освещается в местных средствах массовой информации, а также в сети Интернет. </w:t>
      </w:r>
    </w:p>
    <w:p w:rsidR="00403831" w:rsidRPr="00403831" w:rsidRDefault="00403831" w:rsidP="00921922">
      <w:pPr>
        <w:spacing w:after="0"/>
        <w:ind w:right="141" w:firstLine="567"/>
        <w:jc w:val="both"/>
      </w:pPr>
      <w:r w:rsidRPr="00403831">
        <w:t>По итогам 201</w:t>
      </w:r>
      <w:r w:rsidR="005E55AA">
        <w:t>7</w:t>
      </w:r>
      <w:r w:rsidRPr="00403831">
        <w:t xml:space="preserve">  года  во всех поселениях района прошли отчеты глав поселений о работе администрации перед населением.  Во всех собраниях приняли участие глава  муниципального района, его  заместители, руководители отделов администрации района, граждане имели возможность напрямую задать любые вопросы. По итогам собраний граждан составлены мероприятия по устранению высказанных замечаний, выполнение которых находится на постоянном контроле  в зависимости от компетенции решений органов местного самоуправления района и поселений. </w:t>
      </w:r>
    </w:p>
    <w:p w:rsidR="00403831" w:rsidRPr="00403831" w:rsidRDefault="00403831" w:rsidP="00921922">
      <w:pPr>
        <w:spacing w:after="0"/>
        <w:ind w:right="141" w:firstLine="567"/>
        <w:jc w:val="both"/>
        <w:rPr>
          <w:color w:val="000000" w:themeColor="text1"/>
        </w:rPr>
      </w:pPr>
      <w:r w:rsidRPr="00403831">
        <w:rPr>
          <w:color w:val="000000" w:themeColor="text1"/>
        </w:rPr>
        <w:t>В феврале 201</w:t>
      </w:r>
      <w:r w:rsidR="005E55AA">
        <w:rPr>
          <w:color w:val="000000" w:themeColor="text1"/>
        </w:rPr>
        <w:t xml:space="preserve">8 </w:t>
      </w:r>
      <w:r w:rsidRPr="00403831">
        <w:rPr>
          <w:color w:val="000000" w:themeColor="text1"/>
        </w:rPr>
        <w:t>года во всех поселениях муниципального района состоялись сессии Советов народных депутатов с отчетами глав поселений. Работа администраций всех поселений Советами признана удовлетворительной.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граждан в своей работе.</w:t>
      </w:r>
    </w:p>
    <w:p w:rsidR="00403831" w:rsidRPr="00403831" w:rsidRDefault="00403831" w:rsidP="00921922">
      <w:pPr>
        <w:spacing w:after="0"/>
        <w:ind w:right="141" w:firstLine="567"/>
        <w:jc w:val="both"/>
        <w:rPr>
          <w:color w:val="000000" w:themeColor="text1"/>
          <w:lang w:eastAsia="ru-RU"/>
        </w:rPr>
      </w:pPr>
      <w:r w:rsidRPr="00403831">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403831" w:rsidRPr="00403831" w:rsidRDefault="00403831" w:rsidP="00921922">
      <w:pPr>
        <w:spacing w:after="0"/>
        <w:ind w:right="141" w:firstLine="567"/>
        <w:jc w:val="both"/>
        <w:rPr>
          <w:color w:val="000000"/>
          <w:spacing w:val="2"/>
        </w:rPr>
      </w:pPr>
      <w:r w:rsidRPr="00403831">
        <w:t xml:space="preserve">Активная жизненная позиция, неравнодушие отличает этих людей. Они не только </w:t>
      </w:r>
      <w:r w:rsidRPr="00403831">
        <w:rPr>
          <w:color w:val="000000"/>
          <w:spacing w:val="2"/>
        </w:rPr>
        <w:t xml:space="preserve">успешно работают и помогают решать насущные вопросы и проблемы, но и  проявляют завидное упорство в решении поставленных задач, создавая положительный имидж нашему району. Так за </w:t>
      </w:r>
      <w:r w:rsidR="005E55AA">
        <w:rPr>
          <w:color w:val="000000"/>
          <w:spacing w:val="2"/>
        </w:rPr>
        <w:t>2017 год</w:t>
      </w:r>
      <w:r w:rsidRPr="00403831">
        <w:rPr>
          <w:color w:val="000000"/>
          <w:spacing w:val="2"/>
        </w:rPr>
        <w:t xml:space="preserve"> органами территориального общественного самоуправления было привлечено </w:t>
      </w:r>
      <w:r w:rsidR="00160CB6">
        <w:rPr>
          <w:color w:val="000000"/>
          <w:spacing w:val="2"/>
        </w:rPr>
        <w:t>более 5 млн</w:t>
      </w:r>
      <w:r w:rsidRPr="00403831">
        <w:rPr>
          <w:color w:val="000000"/>
          <w:spacing w:val="2"/>
        </w:rPr>
        <w:t xml:space="preserve"> руб. Это приобретение и установка детских игровых площадок, отсыпка дорог, ограждение кладбищ. </w:t>
      </w:r>
    </w:p>
    <w:p w:rsidR="00403831" w:rsidRPr="00403831" w:rsidRDefault="00403831" w:rsidP="00921922">
      <w:pPr>
        <w:pStyle w:val="af2"/>
        <w:spacing w:line="276" w:lineRule="auto"/>
        <w:ind w:right="141" w:firstLine="567"/>
        <w:jc w:val="both"/>
        <w:rPr>
          <w:color w:val="000000" w:themeColor="text1"/>
          <w:sz w:val="28"/>
          <w:szCs w:val="28"/>
        </w:rPr>
      </w:pPr>
      <w:r w:rsidRPr="00403831">
        <w:rPr>
          <w:color w:val="000000" w:themeColor="text1"/>
          <w:sz w:val="28"/>
          <w:szCs w:val="28"/>
        </w:rPr>
        <w:t>В целях повышения эффективности работы  глав поселений,   в феврале 201</w:t>
      </w:r>
      <w:r w:rsidR="00160CB6">
        <w:rPr>
          <w:color w:val="000000" w:themeColor="text1"/>
          <w:sz w:val="28"/>
          <w:szCs w:val="28"/>
        </w:rPr>
        <w:t>8</w:t>
      </w:r>
      <w:r w:rsidRPr="00403831">
        <w:rPr>
          <w:color w:val="000000" w:themeColor="text1"/>
          <w:sz w:val="28"/>
          <w:szCs w:val="28"/>
        </w:rPr>
        <w:t xml:space="preserve"> года были подведены итоги  по  достижению сельскими поселениями Богучарского муниципального района </w:t>
      </w:r>
      <w:proofErr w:type="gramStart"/>
      <w:r w:rsidRPr="00403831">
        <w:rPr>
          <w:color w:val="000000" w:themeColor="text1"/>
          <w:sz w:val="28"/>
          <w:szCs w:val="28"/>
        </w:rPr>
        <w:t>значений показателей эффективности развития поселений</w:t>
      </w:r>
      <w:proofErr w:type="gramEnd"/>
      <w:r w:rsidRPr="00403831">
        <w:rPr>
          <w:color w:val="000000" w:themeColor="text1"/>
          <w:sz w:val="28"/>
          <w:szCs w:val="28"/>
        </w:rPr>
        <w:t xml:space="preserve"> за 201</w:t>
      </w:r>
      <w:r w:rsidR="00160CB6">
        <w:rPr>
          <w:color w:val="000000" w:themeColor="text1"/>
          <w:sz w:val="28"/>
          <w:szCs w:val="28"/>
        </w:rPr>
        <w:t>7</w:t>
      </w:r>
      <w:r w:rsidRPr="00403831">
        <w:rPr>
          <w:color w:val="000000" w:themeColor="text1"/>
          <w:sz w:val="28"/>
          <w:szCs w:val="28"/>
        </w:rPr>
        <w:t xml:space="preserve"> год. Победителями  в своих группах признаны 2 поселения: Суходонецкое  сельское поселение и </w:t>
      </w:r>
      <w:r w:rsidR="00160CB6">
        <w:rPr>
          <w:color w:val="000000" w:themeColor="text1"/>
          <w:sz w:val="28"/>
          <w:szCs w:val="28"/>
        </w:rPr>
        <w:t xml:space="preserve">Луговское </w:t>
      </w:r>
      <w:r w:rsidRPr="00403831">
        <w:rPr>
          <w:color w:val="000000" w:themeColor="text1"/>
          <w:sz w:val="28"/>
          <w:szCs w:val="28"/>
        </w:rPr>
        <w:t>сельское поселение.</w:t>
      </w:r>
    </w:p>
    <w:p w:rsidR="00A85F31" w:rsidRPr="00403831" w:rsidRDefault="00A85F31" w:rsidP="00921922">
      <w:pPr>
        <w:spacing w:after="0"/>
        <w:ind w:right="141" w:firstLine="567"/>
        <w:jc w:val="both"/>
        <w:rPr>
          <w:b/>
          <w:color w:val="000066"/>
        </w:rPr>
      </w:pPr>
    </w:p>
    <w:p w:rsidR="00A85F31" w:rsidRPr="00521E17" w:rsidRDefault="00A85F31" w:rsidP="00921922">
      <w:pPr>
        <w:spacing w:after="0"/>
        <w:ind w:right="141" w:firstLine="567"/>
        <w:jc w:val="center"/>
        <w:rPr>
          <w:b/>
        </w:rPr>
      </w:pPr>
      <w:r w:rsidRPr="00521E17">
        <w:rPr>
          <w:b/>
        </w:rPr>
        <w:t>2.9</w:t>
      </w:r>
      <w:r w:rsidRPr="00521E17">
        <w:rPr>
          <w:b/>
          <w:color w:val="000066"/>
        </w:rPr>
        <w:t xml:space="preserve"> </w:t>
      </w:r>
      <w:r w:rsidRPr="00521E17">
        <w:rPr>
          <w:b/>
        </w:rPr>
        <w:t>Энергосбережение и повышение</w:t>
      </w:r>
    </w:p>
    <w:p w:rsidR="00A85F31" w:rsidRPr="00521E17" w:rsidRDefault="00A85F31" w:rsidP="00921922">
      <w:pPr>
        <w:ind w:right="141" w:firstLine="567"/>
        <w:jc w:val="center"/>
        <w:rPr>
          <w:b/>
        </w:rPr>
      </w:pPr>
      <w:r w:rsidRPr="00521E17">
        <w:rPr>
          <w:b/>
        </w:rPr>
        <w:t>энергетической эффективности</w:t>
      </w:r>
    </w:p>
    <w:p w:rsidR="00521E17" w:rsidRPr="00403831" w:rsidRDefault="00521E17" w:rsidP="00521E17">
      <w:pPr>
        <w:spacing w:after="0"/>
        <w:ind w:right="141" w:firstLine="567"/>
        <w:jc w:val="both"/>
      </w:pPr>
      <w:r w:rsidRPr="00403831">
        <w:rPr>
          <w:color w:val="000000"/>
          <w:lang w:eastAsia="ru-RU"/>
        </w:rPr>
        <w:t>Основными целями подпрограммы «Энергосбережение» муниципальной программы «Экономическое развитие</w:t>
      </w:r>
      <w:r>
        <w:rPr>
          <w:color w:val="000000"/>
          <w:lang w:eastAsia="ru-RU"/>
        </w:rPr>
        <w:t xml:space="preserve"> Богучарского муниципального район</w:t>
      </w:r>
      <w:r w:rsidRPr="00403831">
        <w:rPr>
          <w:color w:val="000000"/>
          <w:lang w:eastAsia="ru-RU"/>
        </w:rPr>
        <w:t>» являются</w:t>
      </w:r>
      <w:r>
        <w:rPr>
          <w:color w:val="000000"/>
          <w:lang w:eastAsia="ru-RU"/>
        </w:rPr>
        <w:t>:</w:t>
      </w:r>
      <w:r w:rsidRPr="00403831">
        <w:rPr>
          <w:color w:val="000000"/>
          <w:lang w:eastAsia="ru-RU"/>
        </w:rPr>
        <w:t xml:space="preserve"> </w:t>
      </w:r>
      <w:r w:rsidRPr="00403831">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521E17" w:rsidRPr="00403831" w:rsidRDefault="00521E17" w:rsidP="00521E17">
      <w:pPr>
        <w:spacing w:after="0"/>
        <w:ind w:right="141" w:firstLine="567"/>
        <w:jc w:val="both"/>
        <w:rPr>
          <w:color w:val="000000"/>
          <w:lang w:eastAsia="ru-RU"/>
        </w:rPr>
      </w:pPr>
      <w:r w:rsidRPr="00403831">
        <w:t>В</w:t>
      </w:r>
      <w:r>
        <w:rPr>
          <w:color w:val="000000"/>
          <w:lang w:eastAsia="ru-RU"/>
        </w:rPr>
        <w:t xml:space="preserve"> 2017</w:t>
      </w:r>
      <w:r w:rsidRPr="00403831">
        <w:rPr>
          <w:color w:val="000000"/>
          <w:lang w:eastAsia="ru-RU"/>
        </w:rPr>
        <w:t xml:space="preserve"> году были достигнуты следующие результаты:</w:t>
      </w:r>
    </w:p>
    <w:p w:rsidR="00521E17" w:rsidRPr="00403831" w:rsidRDefault="00521E17" w:rsidP="00521E17">
      <w:pPr>
        <w:spacing w:after="0"/>
        <w:ind w:right="141" w:firstLine="567"/>
        <w:jc w:val="both"/>
        <w:rPr>
          <w:color w:val="000000"/>
          <w:lang w:eastAsia="ru-RU"/>
        </w:rPr>
      </w:pPr>
      <w:r w:rsidRPr="00403831">
        <w:rPr>
          <w:color w:val="000000"/>
          <w:lang w:eastAsia="ru-RU"/>
        </w:rPr>
        <w:t xml:space="preserve">- снизилось потребление </w:t>
      </w:r>
      <w:r>
        <w:rPr>
          <w:color w:val="000000"/>
          <w:lang w:eastAsia="ru-RU"/>
        </w:rPr>
        <w:t>горячей воды</w:t>
      </w:r>
      <w:r w:rsidRPr="00403831">
        <w:rPr>
          <w:color w:val="000000"/>
          <w:lang w:eastAsia="ru-RU"/>
        </w:rPr>
        <w:t xml:space="preserve"> в муни</w:t>
      </w:r>
      <w:r>
        <w:rPr>
          <w:color w:val="000000"/>
          <w:lang w:eastAsia="ru-RU"/>
        </w:rPr>
        <w:t>ципальных бюджетных учреждениях;</w:t>
      </w:r>
    </w:p>
    <w:p w:rsidR="00521E17" w:rsidRPr="00403831" w:rsidRDefault="00521E17" w:rsidP="00521E17">
      <w:pPr>
        <w:spacing w:after="0"/>
        <w:ind w:right="141" w:firstLine="567"/>
        <w:jc w:val="both"/>
      </w:pPr>
      <w:r w:rsidRPr="00403831">
        <w:rPr>
          <w:color w:val="000000"/>
          <w:lang w:eastAsia="ru-RU"/>
        </w:rPr>
        <w:t xml:space="preserve">- снизилось потребление </w:t>
      </w:r>
      <w:r>
        <w:rPr>
          <w:color w:val="000000"/>
          <w:lang w:eastAsia="ru-RU"/>
        </w:rPr>
        <w:t xml:space="preserve">горячей и холодной воды, </w:t>
      </w:r>
      <w:r w:rsidRPr="00403831">
        <w:rPr>
          <w:color w:val="000000"/>
          <w:lang w:eastAsia="ru-RU"/>
        </w:rPr>
        <w:t>теплоэнергии в многоквартирных домах.</w:t>
      </w:r>
      <w:r w:rsidRPr="00403831">
        <w:t xml:space="preserve"> </w:t>
      </w:r>
    </w:p>
    <w:p w:rsidR="00521E17" w:rsidRDefault="00521E17" w:rsidP="00521E17">
      <w:pPr>
        <w:spacing w:after="0"/>
        <w:ind w:right="141" w:firstLine="567"/>
        <w:jc w:val="both"/>
        <w:rPr>
          <w:lang w:eastAsia="ru-RU"/>
        </w:rPr>
      </w:pPr>
      <w:r w:rsidRPr="00403831">
        <w:t xml:space="preserve">В </w:t>
      </w:r>
      <w:r w:rsidRPr="00403831">
        <w:rPr>
          <w:lang w:eastAsia="ru-RU"/>
        </w:rPr>
        <w:t xml:space="preserve">поселениях района проводились работы по </w:t>
      </w:r>
      <w:r w:rsidRPr="00403831">
        <w:t>модернизация систем уличного освещения с установкой энергосберегающих светильников</w:t>
      </w:r>
      <w:r>
        <w:rPr>
          <w:lang w:eastAsia="ru-RU"/>
        </w:rPr>
        <w:t>.</w:t>
      </w:r>
    </w:p>
    <w:p w:rsidR="00521E17" w:rsidRPr="00403831" w:rsidRDefault="00521E17" w:rsidP="00521E17">
      <w:pPr>
        <w:spacing w:after="0"/>
        <w:ind w:right="141" w:firstLine="567"/>
        <w:jc w:val="both"/>
        <w:rPr>
          <w:lang w:eastAsia="ru-RU"/>
        </w:rPr>
      </w:pPr>
      <w:r>
        <w:rPr>
          <w:lang w:eastAsia="ru-RU"/>
        </w:rPr>
        <w:t>В бюджетных учреждениях проводилась замена оконных блоков.</w:t>
      </w:r>
    </w:p>
    <w:p w:rsidR="00521E17" w:rsidRPr="00403831" w:rsidRDefault="00521E17" w:rsidP="00521E17">
      <w:pPr>
        <w:spacing w:after="0"/>
        <w:ind w:right="141" w:firstLine="567"/>
        <w:jc w:val="both"/>
        <w:rPr>
          <w:lang w:eastAsia="ru-RU"/>
        </w:rPr>
      </w:pPr>
      <w:r>
        <w:t>С</w:t>
      </w:r>
      <w:r w:rsidRPr="00403831">
        <w:t>ельским поселениям, за счет средств областного бюджета, предоставлена субсидия на оплату электроэнергии потребляемой сетями уличного освещения в размере 9</w:t>
      </w:r>
      <w:r>
        <w:t>21</w:t>
      </w:r>
      <w:r w:rsidRPr="00403831">
        <w:t>,4 тыс</w:t>
      </w:r>
      <w:proofErr w:type="gramStart"/>
      <w:r w:rsidRPr="00403831">
        <w:t>.р</w:t>
      </w:r>
      <w:proofErr w:type="gramEnd"/>
      <w:r w:rsidRPr="00403831">
        <w:t xml:space="preserve">уб. </w:t>
      </w:r>
    </w:p>
    <w:p w:rsidR="00521E17" w:rsidRPr="00403831" w:rsidRDefault="00521E17" w:rsidP="00521E17">
      <w:pPr>
        <w:spacing w:after="0"/>
        <w:ind w:right="141" w:firstLine="567"/>
        <w:jc w:val="both"/>
        <w:rPr>
          <w:rFonts w:eastAsia="Calibri"/>
        </w:rPr>
      </w:pPr>
      <w:r w:rsidRPr="00403831">
        <w:rPr>
          <w:rFonts w:eastAsia="Calibri"/>
        </w:rPr>
        <w:t>По состоянию на 1 января 201</w:t>
      </w:r>
      <w:r>
        <w:rPr>
          <w:rFonts w:eastAsia="Calibri"/>
        </w:rPr>
        <w:t>8</w:t>
      </w:r>
      <w:r w:rsidRPr="00403831">
        <w:rPr>
          <w:rFonts w:eastAsia="Calibri"/>
        </w:rPr>
        <w:t xml:space="preserve"> года в Богучарском муниципальном районе в рамках энергосберегающих мероприятий:</w:t>
      </w:r>
    </w:p>
    <w:p w:rsidR="00521E17" w:rsidRPr="00403831" w:rsidRDefault="00521E17" w:rsidP="00521E17">
      <w:pPr>
        <w:pStyle w:val="a8"/>
        <w:numPr>
          <w:ilvl w:val="0"/>
          <w:numId w:val="6"/>
        </w:numPr>
        <w:autoSpaceDE w:val="0"/>
        <w:autoSpaceDN w:val="0"/>
        <w:adjustRightInd w:val="0"/>
        <w:spacing w:after="0"/>
        <w:ind w:left="0" w:right="141" w:firstLine="567"/>
        <w:jc w:val="both"/>
        <w:outlineLvl w:val="2"/>
      </w:pPr>
      <w:r w:rsidRPr="00403831">
        <w:t>4</w:t>
      </w:r>
      <w:r>
        <w:t>5</w:t>
      </w:r>
      <w:r w:rsidRPr="00403831">
        <w:t xml:space="preserve"> </w:t>
      </w:r>
      <w:proofErr w:type="gramStart"/>
      <w:r w:rsidRPr="00403831">
        <w:t>многоквартирных</w:t>
      </w:r>
      <w:proofErr w:type="gramEnd"/>
      <w:r w:rsidRPr="00403831">
        <w:t xml:space="preserve"> дома оснащены общедомовыми коммерческими узлами учета тепловой энергии;</w:t>
      </w:r>
    </w:p>
    <w:p w:rsidR="00521E17" w:rsidRPr="00403831" w:rsidRDefault="00521E17" w:rsidP="00521E17">
      <w:pPr>
        <w:pStyle w:val="a8"/>
        <w:numPr>
          <w:ilvl w:val="0"/>
          <w:numId w:val="6"/>
        </w:numPr>
        <w:autoSpaceDE w:val="0"/>
        <w:autoSpaceDN w:val="0"/>
        <w:adjustRightInd w:val="0"/>
        <w:spacing w:after="0"/>
        <w:ind w:left="0" w:right="141" w:firstLine="567"/>
        <w:jc w:val="both"/>
        <w:outlineLvl w:val="2"/>
      </w:pPr>
      <w:r w:rsidRPr="00403831">
        <w:t xml:space="preserve"> 100 многоквартирных домов оснащены общедомовыми коммерческими узлами учета холодной воды;</w:t>
      </w:r>
    </w:p>
    <w:p w:rsidR="00521E17" w:rsidRPr="00403831" w:rsidRDefault="00521E17" w:rsidP="00521E17">
      <w:pPr>
        <w:pStyle w:val="a8"/>
        <w:numPr>
          <w:ilvl w:val="0"/>
          <w:numId w:val="6"/>
        </w:numPr>
        <w:autoSpaceDE w:val="0"/>
        <w:autoSpaceDN w:val="0"/>
        <w:adjustRightInd w:val="0"/>
        <w:spacing w:after="0" w:line="360" w:lineRule="auto"/>
        <w:ind w:left="0" w:right="141" w:firstLine="567"/>
        <w:jc w:val="both"/>
        <w:outlineLvl w:val="2"/>
      </w:pPr>
      <w:r w:rsidRPr="00403831">
        <w:t xml:space="preserve">104 </w:t>
      </w:r>
      <w:proofErr w:type="gramStart"/>
      <w:r w:rsidRPr="00403831">
        <w:t>многоквартирных</w:t>
      </w:r>
      <w:proofErr w:type="gramEnd"/>
      <w:r w:rsidRPr="00403831">
        <w:t xml:space="preserve"> дома оснащены общедомовыми коммерческими узлами учета электроэнергии</w:t>
      </w:r>
      <w:r>
        <w:t>.</w:t>
      </w:r>
    </w:p>
    <w:p w:rsidR="00160CB6" w:rsidRDefault="00160CB6" w:rsidP="00921922">
      <w:pPr>
        <w:autoSpaceDE w:val="0"/>
        <w:autoSpaceDN w:val="0"/>
        <w:adjustRightInd w:val="0"/>
        <w:spacing w:after="0"/>
        <w:ind w:left="-284" w:right="141" w:firstLine="426"/>
        <w:jc w:val="both"/>
        <w:outlineLvl w:val="2"/>
      </w:pPr>
    </w:p>
    <w:p w:rsidR="00160CB6" w:rsidRDefault="00160CB6" w:rsidP="00521E17">
      <w:pPr>
        <w:autoSpaceDE w:val="0"/>
        <w:autoSpaceDN w:val="0"/>
        <w:adjustRightInd w:val="0"/>
        <w:spacing w:after="0"/>
        <w:ind w:right="141"/>
        <w:jc w:val="both"/>
        <w:outlineLvl w:val="2"/>
      </w:pPr>
      <w:r>
        <w:t xml:space="preserve">Временно </w:t>
      </w:r>
      <w:proofErr w:type="gramStart"/>
      <w:r>
        <w:t>исполняющий</w:t>
      </w:r>
      <w:proofErr w:type="gramEnd"/>
      <w:r>
        <w:t xml:space="preserve"> обязанности</w:t>
      </w:r>
    </w:p>
    <w:p w:rsidR="00160CB6" w:rsidRDefault="00160CB6" w:rsidP="00521E17">
      <w:pPr>
        <w:autoSpaceDE w:val="0"/>
        <w:autoSpaceDN w:val="0"/>
        <w:adjustRightInd w:val="0"/>
        <w:spacing w:after="0"/>
        <w:ind w:right="141"/>
        <w:jc w:val="both"/>
        <w:outlineLvl w:val="2"/>
      </w:pPr>
      <w:r>
        <w:t xml:space="preserve">главы </w:t>
      </w:r>
      <w:r w:rsidR="00A85F31" w:rsidRPr="00403831">
        <w:t xml:space="preserve"> Богучарского</w:t>
      </w:r>
    </w:p>
    <w:p w:rsidR="004436A2" w:rsidRDefault="00A85F31" w:rsidP="00521E17">
      <w:pPr>
        <w:autoSpaceDE w:val="0"/>
        <w:autoSpaceDN w:val="0"/>
        <w:adjustRightInd w:val="0"/>
        <w:spacing w:after="0"/>
        <w:ind w:right="141"/>
        <w:jc w:val="both"/>
        <w:outlineLvl w:val="2"/>
      </w:pPr>
      <w:r w:rsidRPr="00403831">
        <w:t xml:space="preserve">муниципального </w:t>
      </w:r>
      <w:r w:rsidR="004436A2" w:rsidRPr="00403831">
        <w:t xml:space="preserve">района                            </w:t>
      </w:r>
      <w:r w:rsidR="006354F3">
        <w:t xml:space="preserve">     </w:t>
      </w:r>
      <w:r w:rsidR="00160CB6">
        <w:t xml:space="preserve">              </w:t>
      </w:r>
      <w:r w:rsidR="00521E17">
        <w:t xml:space="preserve">    </w:t>
      </w:r>
      <w:r w:rsidR="00160CB6">
        <w:t xml:space="preserve">    </w:t>
      </w:r>
      <w:r w:rsidR="006354F3">
        <w:t xml:space="preserve">  </w:t>
      </w:r>
      <w:r w:rsidR="004436A2" w:rsidRPr="00403831">
        <w:t xml:space="preserve"> </w:t>
      </w:r>
      <w:r w:rsidR="00160CB6">
        <w:t>Ю.М.Величенко</w:t>
      </w:r>
    </w:p>
    <w:sectPr w:rsidR="004436A2" w:rsidSect="00403831">
      <w:footerReference w:type="default" r:id="rId18"/>
      <w:pgSz w:w="11906" w:h="16838"/>
      <w:pgMar w:top="993" w:right="707" w:bottom="0"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A52" w:rsidRDefault="006C2A52" w:rsidP="00E128D4">
      <w:pPr>
        <w:spacing w:after="0" w:line="240" w:lineRule="auto"/>
      </w:pPr>
      <w:r>
        <w:separator/>
      </w:r>
    </w:p>
  </w:endnote>
  <w:endnote w:type="continuationSeparator" w:id="0">
    <w:p w:rsidR="006C2A52" w:rsidRDefault="006C2A52"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5361"/>
      <w:docPartObj>
        <w:docPartGallery w:val="Page Numbers (Bottom of Page)"/>
        <w:docPartUnique/>
      </w:docPartObj>
    </w:sdtPr>
    <w:sdtContent>
      <w:p w:rsidR="006C2A52" w:rsidRDefault="006B4B0B">
        <w:pPr>
          <w:pStyle w:val="af3"/>
          <w:jc w:val="right"/>
        </w:pPr>
        <w:fldSimple w:instr=" PAGE   \* MERGEFORMAT ">
          <w:r w:rsidR="00E566B7">
            <w:rPr>
              <w:noProof/>
            </w:rPr>
            <w:t>14</w:t>
          </w:r>
        </w:fldSimple>
      </w:p>
    </w:sdtContent>
  </w:sdt>
  <w:p w:rsidR="006C2A52" w:rsidRDefault="006C2A5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A52" w:rsidRDefault="006C2A52" w:rsidP="00E128D4">
      <w:pPr>
        <w:spacing w:after="0" w:line="240" w:lineRule="auto"/>
      </w:pPr>
      <w:r>
        <w:separator/>
      </w:r>
    </w:p>
  </w:footnote>
  <w:footnote w:type="continuationSeparator" w:id="0">
    <w:p w:rsidR="006C2A52" w:rsidRDefault="006C2A52"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4AC16C2"/>
    <w:multiLevelType w:val="hybridMultilevel"/>
    <w:tmpl w:val="16A0617A"/>
    <w:lvl w:ilvl="0" w:tplc="185AA3CC">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19">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3719"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E384FE8"/>
    <w:multiLevelType w:val="hybridMultilevel"/>
    <w:tmpl w:val="7690D39C"/>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3">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7">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7E6E2219"/>
    <w:multiLevelType w:val="hybridMultilevel"/>
    <w:tmpl w:val="8646C39C"/>
    <w:lvl w:ilvl="0" w:tplc="AC605310">
      <w:start w:val="1"/>
      <w:numFmt w:val="bullet"/>
      <w:lvlText w:val=""/>
      <w:lvlJc w:val="left"/>
      <w:pPr>
        <w:ind w:left="1070"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8"/>
  </w:num>
  <w:num w:numId="2">
    <w:abstractNumId w:val="22"/>
  </w:num>
  <w:num w:numId="3">
    <w:abstractNumId w:val="31"/>
  </w:num>
  <w:num w:numId="4">
    <w:abstractNumId w:val="12"/>
  </w:num>
  <w:num w:numId="5">
    <w:abstractNumId w:val="26"/>
  </w:num>
  <w:num w:numId="6">
    <w:abstractNumId w:val="7"/>
  </w:num>
  <w:num w:numId="7">
    <w:abstractNumId w:val="34"/>
  </w:num>
  <w:num w:numId="8">
    <w:abstractNumId w:val="4"/>
  </w:num>
  <w:num w:numId="9">
    <w:abstractNumId w:val="1"/>
  </w:num>
  <w:num w:numId="10">
    <w:abstractNumId w:val="30"/>
  </w:num>
  <w:num w:numId="11">
    <w:abstractNumId w:val="21"/>
  </w:num>
  <w:num w:numId="12">
    <w:abstractNumId w:val="23"/>
  </w:num>
  <w:num w:numId="13">
    <w:abstractNumId w:val="28"/>
  </w:num>
  <w:num w:numId="14">
    <w:abstractNumId w:val="25"/>
  </w:num>
  <w:num w:numId="15">
    <w:abstractNumId w:val="29"/>
  </w:num>
  <w:num w:numId="16">
    <w:abstractNumId w:val="33"/>
  </w:num>
  <w:num w:numId="17">
    <w:abstractNumId w:val="6"/>
  </w:num>
  <w:num w:numId="18">
    <w:abstractNumId w:val="32"/>
  </w:num>
  <w:num w:numId="19">
    <w:abstractNumId w:val="20"/>
  </w:num>
  <w:num w:numId="20">
    <w:abstractNumId w:val="16"/>
  </w:num>
  <w:num w:numId="21">
    <w:abstractNumId w:val="0"/>
  </w:num>
  <w:num w:numId="22">
    <w:abstractNumId w:val="9"/>
  </w:num>
  <w:num w:numId="23">
    <w:abstractNumId w:val="13"/>
  </w:num>
  <w:num w:numId="24">
    <w:abstractNumId w:val="18"/>
  </w:num>
  <w:num w:numId="25">
    <w:abstractNumId w:val="19"/>
  </w:num>
  <w:num w:numId="26">
    <w:abstractNumId w:val="15"/>
  </w:num>
  <w:num w:numId="27">
    <w:abstractNumId w:val="14"/>
  </w:num>
  <w:num w:numId="28">
    <w:abstractNumId w:val="11"/>
  </w:num>
  <w:num w:numId="29">
    <w:abstractNumId w:val="3"/>
  </w:num>
  <w:num w:numId="30">
    <w:abstractNumId w:val="24"/>
  </w:num>
  <w:num w:numId="31">
    <w:abstractNumId w:val="17"/>
  </w:num>
  <w:num w:numId="32">
    <w:abstractNumId w:val="2"/>
  </w:num>
  <w:num w:numId="33">
    <w:abstractNumId w:val="10"/>
  </w:num>
  <w:num w:numId="34">
    <w:abstractNumId w:val="27"/>
  </w:num>
  <w:num w:numId="3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AB0EA5"/>
    <w:rsid w:val="0000043D"/>
    <w:rsid w:val="000004DF"/>
    <w:rsid w:val="00000D25"/>
    <w:rsid w:val="00000DF0"/>
    <w:rsid w:val="000013D2"/>
    <w:rsid w:val="00001A1A"/>
    <w:rsid w:val="000028FA"/>
    <w:rsid w:val="000031C4"/>
    <w:rsid w:val="000032BA"/>
    <w:rsid w:val="00003656"/>
    <w:rsid w:val="0000374D"/>
    <w:rsid w:val="0000399E"/>
    <w:rsid w:val="00003F38"/>
    <w:rsid w:val="00004518"/>
    <w:rsid w:val="00004854"/>
    <w:rsid w:val="00004A19"/>
    <w:rsid w:val="00004F9F"/>
    <w:rsid w:val="0000501E"/>
    <w:rsid w:val="00005315"/>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10D7"/>
    <w:rsid w:val="000210ED"/>
    <w:rsid w:val="0002125B"/>
    <w:rsid w:val="00021273"/>
    <w:rsid w:val="000214BF"/>
    <w:rsid w:val="0002171D"/>
    <w:rsid w:val="000217A6"/>
    <w:rsid w:val="00021C06"/>
    <w:rsid w:val="00022011"/>
    <w:rsid w:val="00022537"/>
    <w:rsid w:val="00022A6D"/>
    <w:rsid w:val="00022E19"/>
    <w:rsid w:val="0002324A"/>
    <w:rsid w:val="00023C3A"/>
    <w:rsid w:val="00023CFB"/>
    <w:rsid w:val="0002415E"/>
    <w:rsid w:val="000246C5"/>
    <w:rsid w:val="00024D15"/>
    <w:rsid w:val="000250D0"/>
    <w:rsid w:val="000253FB"/>
    <w:rsid w:val="000263F0"/>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506"/>
    <w:rsid w:val="00044788"/>
    <w:rsid w:val="00045066"/>
    <w:rsid w:val="0004544E"/>
    <w:rsid w:val="00045DCC"/>
    <w:rsid w:val="00045FB8"/>
    <w:rsid w:val="00046700"/>
    <w:rsid w:val="000467FC"/>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4EA"/>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0E57"/>
    <w:rsid w:val="00061106"/>
    <w:rsid w:val="00061605"/>
    <w:rsid w:val="000616A7"/>
    <w:rsid w:val="00061727"/>
    <w:rsid w:val="00061B76"/>
    <w:rsid w:val="00061D6E"/>
    <w:rsid w:val="00062232"/>
    <w:rsid w:val="0006291F"/>
    <w:rsid w:val="00062CB4"/>
    <w:rsid w:val="00063C7B"/>
    <w:rsid w:val="00063D55"/>
    <w:rsid w:val="00063F7E"/>
    <w:rsid w:val="00064B33"/>
    <w:rsid w:val="00064C6A"/>
    <w:rsid w:val="00065743"/>
    <w:rsid w:val="00065848"/>
    <w:rsid w:val="000666CE"/>
    <w:rsid w:val="000668B0"/>
    <w:rsid w:val="000674E6"/>
    <w:rsid w:val="0006781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477"/>
    <w:rsid w:val="00080560"/>
    <w:rsid w:val="00080A14"/>
    <w:rsid w:val="00080B58"/>
    <w:rsid w:val="0008199E"/>
    <w:rsid w:val="00081C29"/>
    <w:rsid w:val="0008268A"/>
    <w:rsid w:val="00083051"/>
    <w:rsid w:val="000830DD"/>
    <w:rsid w:val="0008316E"/>
    <w:rsid w:val="00083C45"/>
    <w:rsid w:val="00083D81"/>
    <w:rsid w:val="000843F8"/>
    <w:rsid w:val="000846DD"/>
    <w:rsid w:val="00084BB7"/>
    <w:rsid w:val="00085023"/>
    <w:rsid w:val="00085386"/>
    <w:rsid w:val="00085801"/>
    <w:rsid w:val="00085988"/>
    <w:rsid w:val="000864FF"/>
    <w:rsid w:val="000866EE"/>
    <w:rsid w:val="00086CFE"/>
    <w:rsid w:val="00086FC9"/>
    <w:rsid w:val="0008710C"/>
    <w:rsid w:val="0008748B"/>
    <w:rsid w:val="00087688"/>
    <w:rsid w:val="00087EE0"/>
    <w:rsid w:val="00090199"/>
    <w:rsid w:val="00090401"/>
    <w:rsid w:val="000906DF"/>
    <w:rsid w:val="00090E5A"/>
    <w:rsid w:val="00091134"/>
    <w:rsid w:val="00091140"/>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7A5D"/>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E12"/>
    <w:rsid w:val="000A4037"/>
    <w:rsid w:val="000A40D3"/>
    <w:rsid w:val="000A4157"/>
    <w:rsid w:val="000A418D"/>
    <w:rsid w:val="000A41DB"/>
    <w:rsid w:val="000A522A"/>
    <w:rsid w:val="000A5336"/>
    <w:rsid w:val="000A5B32"/>
    <w:rsid w:val="000A5E6F"/>
    <w:rsid w:val="000A5F31"/>
    <w:rsid w:val="000A623A"/>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73"/>
    <w:rsid w:val="000C03AF"/>
    <w:rsid w:val="000C04EC"/>
    <w:rsid w:val="000C0780"/>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9FB"/>
    <w:rsid w:val="000F0A43"/>
    <w:rsid w:val="000F12CC"/>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37374"/>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0CB6"/>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3105"/>
    <w:rsid w:val="00173188"/>
    <w:rsid w:val="0017325B"/>
    <w:rsid w:val="001732B9"/>
    <w:rsid w:val="00173398"/>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437"/>
    <w:rsid w:val="001D3A1D"/>
    <w:rsid w:val="001D44AD"/>
    <w:rsid w:val="001D4696"/>
    <w:rsid w:val="001D56DD"/>
    <w:rsid w:val="001D5905"/>
    <w:rsid w:val="001D5C0B"/>
    <w:rsid w:val="001D608F"/>
    <w:rsid w:val="001D6286"/>
    <w:rsid w:val="001D6705"/>
    <w:rsid w:val="001D671B"/>
    <w:rsid w:val="001D6B5E"/>
    <w:rsid w:val="001D6FCB"/>
    <w:rsid w:val="001D7094"/>
    <w:rsid w:val="001D7287"/>
    <w:rsid w:val="001D7591"/>
    <w:rsid w:val="001D7593"/>
    <w:rsid w:val="001D7BBE"/>
    <w:rsid w:val="001D7C53"/>
    <w:rsid w:val="001D7E85"/>
    <w:rsid w:val="001D7E97"/>
    <w:rsid w:val="001E04FA"/>
    <w:rsid w:val="001E068B"/>
    <w:rsid w:val="001E0755"/>
    <w:rsid w:val="001E1177"/>
    <w:rsid w:val="001E14B4"/>
    <w:rsid w:val="001E14E1"/>
    <w:rsid w:val="001E1867"/>
    <w:rsid w:val="001E1BF3"/>
    <w:rsid w:val="001E20B2"/>
    <w:rsid w:val="001E218F"/>
    <w:rsid w:val="001E291E"/>
    <w:rsid w:val="001E2E0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90C"/>
    <w:rsid w:val="001F7AA9"/>
    <w:rsid w:val="001F7C96"/>
    <w:rsid w:val="001F7F2E"/>
    <w:rsid w:val="00200566"/>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371"/>
    <w:rsid w:val="002058F9"/>
    <w:rsid w:val="00205CBF"/>
    <w:rsid w:val="00205DC6"/>
    <w:rsid w:val="00206351"/>
    <w:rsid w:val="00206774"/>
    <w:rsid w:val="0020787D"/>
    <w:rsid w:val="00207949"/>
    <w:rsid w:val="00207A96"/>
    <w:rsid w:val="00207C29"/>
    <w:rsid w:val="00210507"/>
    <w:rsid w:val="00210918"/>
    <w:rsid w:val="002113F1"/>
    <w:rsid w:val="0021165D"/>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2F"/>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23BE"/>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684"/>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FE"/>
    <w:rsid w:val="002B7A60"/>
    <w:rsid w:val="002B7B51"/>
    <w:rsid w:val="002C0809"/>
    <w:rsid w:val="002C0B6F"/>
    <w:rsid w:val="002C0C02"/>
    <w:rsid w:val="002C0C10"/>
    <w:rsid w:val="002C103C"/>
    <w:rsid w:val="002C1167"/>
    <w:rsid w:val="002C20F0"/>
    <w:rsid w:val="002C22F7"/>
    <w:rsid w:val="002C2612"/>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0DDA"/>
    <w:rsid w:val="0032141A"/>
    <w:rsid w:val="00322896"/>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251"/>
    <w:rsid w:val="00333952"/>
    <w:rsid w:val="00334412"/>
    <w:rsid w:val="003344B5"/>
    <w:rsid w:val="00334634"/>
    <w:rsid w:val="00334A09"/>
    <w:rsid w:val="00334DEA"/>
    <w:rsid w:val="003350BC"/>
    <w:rsid w:val="00335172"/>
    <w:rsid w:val="00335611"/>
    <w:rsid w:val="00335657"/>
    <w:rsid w:val="00335762"/>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EF"/>
    <w:rsid w:val="00376D99"/>
    <w:rsid w:val="00377015"/>
    <w:rsid w:val="00377480"/>
    <w:rsid w:val="003774EC"/>
    <w:rsid w:val="00377589"/>
    <w:rsid w:val="0037782E"/>
    <w:rsid w:val="00380CBD"/>
    <w:rsid w:val="00380D67"/>
    <w:rsid w:val="00380F7A"/>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FD5"/>
    <w:rsid w:val="003A624F"/>
    <w:rsid w:val="003A6978"/>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49A"/>
    <w:rsid w:val="003D16A3"/>
    <w:rsid w:val="003D1CCE"/>
    <w:rsid w:val="003D1DA1"/>
    <w:rsid w:val="003D1E3A"/>
    <w:rsid w:val="003D24BB"/>
    <w:rsid w:val="003D26F1"/>
    <w:rsid w:val="003D3237"/>
    <w:rsid w:val="003D32BC"/>
    <w:rsid w:val="003D386A"/>
    <w:rsid w:val="003D3EC1"/>
    <w:rsid w:val="003D3EF2"/>
    <w:rsid w:val="003D4B53"/>
    <w:rsid w:val="003D4F78"/>
    <w:rsid w:val="003D5005"/>
    <w:rsid w:val="003D52A8"/>
    <w:rsid w:val="003D556B"/>
    <w:rsid w:val="003D5680"/>
    <w:rsid w:val="003D59F3"/>
    <w:rsid w:val="003D606F"/>
    <w:rsid w:val="003D686F"/>
    <w:rsid w:val="003D6C1D"/>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6B1D"/>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4B8"/>
    <w:rsid w:val="003F608D"/>
    <w:rsid w:val="003F6094"/>
    <w:rsid w:val="003F634A"/>
    <w:rsid w:val="003F6602"/>
    <w:rsid w:val="003F698F"/>
    <w:rsid w:val="003F6E97"/>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1C7D"/>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CC4"/>
    <w:rsid w:val="00473E98"/>
    <w:rsid w:val="0047449A"/>
    <w:rsid w:val="004744CE"/>
    <w:rsid w:val="004746BB"/>
    <w:rsid w:val="00474B5E"/>
    <w:rsid w:val="00474FAA"/>
    <w:rsid w:val="00474FDE"/>
    <w:rsid w:val="00474FE8"/>
    <w:rsid w:val="00475235"/>
    <w:rsid w:val="00475505"/>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6FE2"/>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255"/>
    <w:rsid w:val="004D3476"/>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747"/>
    <w:rsid w:val="004E68CC"/>
    <w:rsid w:val="004E6A5D"/>
    <w:rsid w:val="004F0B7E"/>
    <w:rsid w:val="004F0C77"/>
    <w:rsid w:val="004F0DF4"/>
    <w:rsid w:val="004F0E72"/>
    <w:rsid w:val="004F1A00"/>
    <w:rsid w:val="004F1A21"/>
    <w:rsid w:val="004F1F23"/>
    <w:rsid w:val="004F1F47"/>
    <w:rsid w:val="004F224C"/>
    <w:rsid w:val="004F22AF"/>
    <w:rsid w:val="004F2596"/>
    <w:rsid w:val="004F2CE3"/>
    <w:rsid w:val="004F30AA"/>
    <w:rsid w:val="004F30E9"/>
    <w:rsid w:val="004F31CE"/>
    <w:rsid w:val="004F351A"/>
    <w:rsid w:val="004F38C8"/>
    <w:rsid w:val="004F394C"/>
    <w:rsid w:val="004F3A25"/>
    <w:rsid w:val="004F3ACB"/>
    <w:rsid w:val="004F3AE2"/>
    <w:rsid w:val="004F3AFF"/>
    <w:rsid w:val="004F3B64"/>
    <w:rsid w:val="004F3FDC"/>
    <w:rsid w:val="004F44AC"/>
    <w:rsid w:val="004F4BB6"/>
    <w:rsid w:val="004F4F22"/>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796"/>
    <w:rsid w:val="0050284F"/>
    <w:rsid w:val="00502CFA"/>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1E17"/>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59FF"/>
    <w:rsid w:val="00526A35"/>
    <w:rsid w:val="005273AE"/>
    <w:rsid w:val="00527704"/>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5E32"/>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57C"/>
    <w:rsid w:val="00555800"/>
    <w:rsid w:val="005559B3"/>
    <w:rsid w:val="00555C6E"/>
    <w:rsid w:val="00555D5D"/>
    <w:rsid w:val="00555F69"/>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93"/>
    <w:rsid w:val="00592B61"/>
    <w:rsid w:val="00592DAF"/>
    <w:rsid w:val="005935F3"/>
    <w:rsid w:val="00593DA5"/>
    <w:rsid w:val="00594AB6"/>
    <w:rsid w:val="00594F70"/>
    <w:rsid w:val="00595482"/>
    <w:rsid w:val="00595E59"/>
    <w:rsid w:val="00595EDB"/>
    <w:rsid w:val="00595F70"/>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28D4"/>
    <w:rsid w:val="005B2955"/>
    <w:rsid w:val="005B2AFF"/>
    <w:rsid w:val="005B353A"/>
    <w:rsid w:val="005B3B43"/>
    <w:rsid w:val="005B3BAA"/>
    <w:rsid w:val="005B484F"/>
    <w:rsid w:val="005B4A4E"/>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0FE0"/>
    <w:rsid w:val="005E1040"/>
    <w:rsid w:val="005E1107"/>
    <w:rsid w:val="005E13BE"/>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5AA"/>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20BF1"/>
    <w:rsid w:val="00620EC4"/>
    <w:rsid w:val="00621D5C"/>
    <w:rsid w:val="00622178"/>
    <w:rsid w:val="00622811"/>
    <w:rsid w:val="006229E0"/>
    <w:rsid w:val="00622A46"/>
    <w:rsid w:val="00622CA9"/>
    <w:rsid w:val="00623010"/>
    <w:rsid w:val="006235A4"/>
    <w:rsid w:val="00624014"/>
    <w:rsid w:val="006245F0"/>
    <w:rsid w:val="006247E1"/>
    <w:rsid w:val="0062487F"/>
    <w:rsid w:val="00625EBA"/>
    <w:rsid w:val="006263FC"/>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37"/>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E67"/>
    <w:rsid w:val="0065307B"/>
    <w:rsid w:val="006535A8"/>
    <w:rsid w:val="00653B7F"/>
    <w:rsid w:val="0065425E"/>
    <w:rsid w:val="00654990"/>
    <w:rsid w:val="00654C85"/>
    <w:rsid w:val="0065572E"/>
    <w:rsid w:val="00655CBB"/>
    <w:rsid w:val="00655CEB"/>
    <w:rsid w:val="00656E91"/>
    <w:rsid w:val="00657817"/>
    <w:rsid w:val="00657DEB"/>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44E4"/>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1F0"/>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7D6"/>
    <w:rsid w:val="006A1E22"/>
    <w:rsid w:val="006A26F3"/>
    <w:rsid w:val="006A2BED"/>
    <w:rsid w:val="006A2C64"/>
    <w:rsid w:val="006A3146"/>
    <w:rsid w:val="006A3B31"/>
    <w:rsid w:val="006A4437"/>
    <w:rsid w:val="006A46B5"/>
    <w:rsid w:val="006A4BC8"/>
    <w:rsid w:val="006A4C68"/>
    <w:rsid w:val="006A4CCB"/>
    <w:rsid w:val="006A5354"/>
    <w:rsid w:val="006A5528"/>
    <w:rsid w:val="006A5B42"/>
    <w:rsid w:val="006A5C4F"/>
    <w:rsid w:val="006A61D1"/>
    <w:rsid w:val="006A61F9"/>
    <w:rsid w:val="006A64E3"/>
    <w:rsid w:val="006A64E7"/>
    <w:rsid w:val="006A6BEE"/>
    <w:rsid w:val="006A6C1C"/>
    <w:rsid w:val="006A6F91"/>
    <w:rsid w:val="006A7289"/>
    <w:rsid w:val="006A72F4"/>
    <w:rsid w:val="006B03BC"/>
    <w:rsid w:val="006B0411"/>
    <w:rsid w:val="006B063C"/>
    <w:rsid w:val="006B069A"/>
    <w:rsid w:val="006B095E"/>
    <w:rsid w:val="006B0D68"/>
    <w:rsid w:val="006B0D86"/>
    <w:rsid w:val="006B0EBE"/>
    <w:rsid w:val="006B0FBE"/>
    <w:rsid w:val="006B13EC"/>
    <w:rsid w:val="006B1D9D"/>
    <w:rsid w:val="006B27E8"/>
    <w:rsid w:val="006B3147"/>
    <w:rsid w:val="006B359B"/>
    <w:rsid w:val="006B3889"/>
    <w:rsid w:val="006B3DEC"/>
    <w:rsid w:val="006B3E34"/>
    <w:rsid w:val="006B4AD5"/>
    <w:rsid w:val="006B4B0B"/>
    <w:rsid w:val="006B4DC6"/>
    <w:rsid w:val="006B5365"/>
    <w:rsid w:val="006B5556"/>
    <w:rsid w:val="006B5B6D"/>
    <w:rsid w:val="006B5EE8"/>
    <w:rsid w:val="006B6131"/>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2A52"/>
    <w:rsid w:val="006C3094"/>
    <w:rsid w:val="006C35F4"/>
    <w:rsid w:val="006C3F92"/>
    <w:rsid w:val="006C4099"/>
    <w:rsid w:val="006C41F7"/>
    <w:rsid w:val="006C4407"/>
    <w:rsid w:val="006C49D0"/>
    <w:rsid w:val="006C50A5"/>
    <w:rsid w:val="006C515E"/>
    <w:rsid w:val="006C5DCB"/>
    <w:rsid w:val="006C6426"/>
    <w:rsid w:val="006C661E"/>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5FB"/>
    <w:rsid w:val="006E3EF0"/>
    <w:rsid w:val="006E4757"/>
    <w:rsid w:val="006E4ACA"/>
    <w:rsid w:val="006E524E"/>
    <w:rsid w:val="006E5353"/>
    <w:rsid w:val="006E54D3"/>
    <w:rsid w:val="006E5682"/>
    <w:rsid w:val="006E5DFF"/>
    <w:rsid w:val="006E5E59"/>
    <w:rsid w:val="006E6E05"/>
    <w:rsid w:val="006E7178"/>
    <w:rsid w:val="006E72E7"/>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FC5"/>
    <w:rsid w:val="00716AE0"/>
    <w:rsid w:val="0071752F"/>
    <w:rsid w:val="00717589"/>
    <w:rsid w:val="007175C7"/>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92C"/>
    <w:rsid w:val="00763A72"/>
    <w:rsid w:val="00764F1D"/>
    <w:rsid w:val="00765743"/>
    <w:rsid w:val="00765A80"/>
    <w:rsid w:val="00765B74"/>
    <w:rsid w:val="00765EBE"/>
    <w:rsid w:val="00766053"/>
    <w:rsid w:val="00766F8A"/>
    <w:rsid w:val="00766FCA"/>
    <w:rsid w:val="00767565"/>
    <w:rsid w:val="00767735"/>
    <w:rsid w:val="00767979"/>
    <w:rsid w:val="00767C79"/>
    <w:rsid w:val="007709DF"/>
    <w:rsid w:val="00770B01"/>
    <w:rsid w:val="00770C16"/>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05F"/>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903B6"/>
    <w:rsid w:val="007905F7"/>
    <w:rsid w:val="007909F1"/>
    <w:rsid w:val="00791A84"/>
    <w:rsid w:val="00791A8E"/>
    <w:rsid w:val="00791C41"/>
    <w:rsid w:val="00791F17"/>
    <w:rsid w:val="00792023"/>
    <w:rsid w:val="00792B5A"/>
    <w:rsid w:val="00793082"/>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6E6D"/>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0FE9"/>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95A"/>
    <w:rsid w:val="007B3AFD"/>
    <w:rsid w:val="007B4A35"/>
    <w:rsid w:val="007B5013"/>
    <w:rsid w:val="007B5212"/>
    <w:rsid w:val="007B6713"/>
    <w:rsid w:val="007B6B1B"/>
    <w:rsid w:val="007B79D0"/>
    <w:rsid w:val="007C00C6"/>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FCB"/>
    <w:rsid w:val="007D2415"/>
    <w:rsid w:val="007D2416"/>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9BD"/>
    <w:rsid w:val="0081115B"/>
    <w:rsid w:val="008116C0"/>
    <w:rsid w:val="00811911"/>
    <w:rsid w:val="00811BDC"/>
    <w:rsid w:val="00811D1F"/>
    <w:rsid w:val="00812586"/>
    <w:rsid w:val="0081258D"/>
    <w:rsid w:val="008126FA"/>
    <w:rsid w:val="00812D90"/>
    <w:rsid w:val="00812E9D"/>
    <w:rsid w:val="008134BD"/>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957"/>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228"/>
    <w:rsid w:val="0085456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C90"/>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ED4"/>
    <w:rsid w:val="00873200"/>
    <w:rsid w:val="0087370C"/>
    <w:rsid w:val="00873DEB"/>
    <w:rsid w:val="00874549"/>
    <w:rsid w:val="00874EF1"/>
    <w:rsid w:val="008757E4"/>
    <w:rsid w:val="00875E0F"/>
    <w:rsid w:val="008763B0"/>
    <w:rsid w:val="00876F61"/>
    <w:rsid w:val="008772BA"/>
    <w:rsid w:val="00877553"/>
    <w:rsid w:val="00877BC8"/>
    <w:rsid w:val="00880152"/>
    <w:rsid w:val="0088015B"/>
    <w:rsid w:val="00880482"/>
    <w:rsid w:val="008804A5"/>
    <w:rsid w:val="00880512"/>
    <w:rsid w:val="00880BD7"/>
    <w:rsid w:val="00880DFA"/>
    <w:rsid w:val="00881EA8"/>
    <w:rsid w:val="0088263E"/>
    <w:rsid w:val="0088295A"/>
    <w:rsid w:val="008829BE"/>
    <w:rsid w:val="00882DD3"/>
    <w:rsid w:val="008838C8"/>
    <w:rsid w:val="00883A44"/>
    <w:rsid w:val="00883C84"/>
    <w:rsid w:val="00884216"/>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66DA"/>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A7EA7"/>
    <w:rsid w:val="008B0519"/>
    <w:rsid w:val="008B130E"/>
    <w:rsid w:val="008B13BD"/>
    <w:rsid w:val="008B1905"/>
    <w:rsid w:val="008B1B0E"/>
    <w:rsid w:val="008B23ED"/>
    <w:rsid w:val="008B259A"/>
    <w:rsid w:val="008B36B5"/>
    <w:rsid w:val="008B3CD4"/>
    <w:rsid w:val="008B43BD"/>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C6"/>
    <w:rsid w:val="00905170"/>
    <w:rsid w:val="00905433"/>
    <w:rsid w:val="00905AFC"/>
    <w:rsid w:val="00906020"/>
    <w:rsid w:val="0090630F"/>
    <w:rsid w:val="00906B52"/>
    <w:rsid w:val="00906B9D"/>
    <w:rsid w:val="00906D79"/>
    <w:rsid w:val="00906DB6"/>
    <w:rsid w:val="00907310"/>
    <w:rsid w:val="0090782D"/>
    <w:rsid w:val="00907CFF"/>
    <w:rsid w:val="0091040C"/>
    <w:rsid w:val="009105FD"/>
    <w:rsid w:val="009106C6"/>
    <w:rsid w:val="00910ED6"/>
    <w:rsid w:val="00911640"/>
    <w:rsid w:val="009119B3"/>
    <w:rsid w:val="00911A6F"/>
    <w:rsid w:val="00911E18"/>
    <w:rsid w:val="009122AA"/>
    <w:rsid w:val="00912414"/>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9B7"/>
    <w:rsid w:val="00934B81"/>
    <w:rsid w:val="00934D1F"/>
    <w:rsid w:val="00935BDD"/>
    <w:rsid w:val="00935E2C"/>
    <w:rsid w:val="00935F26"/>
    <w:rsid w:val="009360C4"/>
    <w:rsid w:val="00936CC6"/>
    <w:rsid w:val="009376E4"/>
    <w:rsid w:val="00940BDF"/>
    <w:rsid w:val="009410A1"/>
    <w:rsid w:val="0094113F"/>
    <w:rsid w:val="009413F3"/>
    <w:rsid w:val="00941B65"/>
    <w:rsid w:val="0094235E"/>
    <w:rsid w:val="00942920"/>
    <w:rsid w:val="00942BAA"/>
    <w:rsid w:val="00942DBB"/>
    <w:rsid w:val="0094375A"/>
    <w:rsid w:val="009439FC"/>
    <w:rsid w:val="00943D70"/>
    <w:rsid w:val="00943F84"/>
    <w:rsid w:val="00944421"/>
    <w:rsid w:val="009444CB"/>
    <w:rsid w:val="00944C7E"/>
    <w:rsid w:val="009455BC"/>
    <w:rsid w:val="0094596D"/>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4D6"/>
    <w:rsid w:val="00953AD9"/>
    <w:rsid w:val="00953F23"/>
    <w:rsid w:val="00954580"/>
    <w:rsid w:val="00955B80"/>
    <w:rsid w:val="00955BB9"/>
    <w:rsid w:val="00955BD6"/>
    <w:rsid w:val="0095605C"/>
    <w:rsid w:val="0095627C"/>
    <w:rsid w:val="00956E11"/>
    <w:rsid w:val="009579E1"/>
    <w:rsid w:val="00960477"/>
    <w:rsid w:val="00960570"/>
    <w:rsid w:val="00960B14"/>
    <w:rsid w:val="00960DFF"/>
    <w:rsid w:val="00960E60"/>
    <w:rsid w:val="00960F3C"/>
    <w:rsid w:val="00961063"/>
    <w:rsid w:val="0096170B"/>
    <w:rsid w:val="00961752"/>
    <w:rsid w:val="00961FD9"/>
    <w:rsid w:val="009621FF"/>
    <w:rsid w:val="00962FBA"/>
    <w:rsid w:val="00963239"/>
    <w:rsid w:val="00963AE6"/>
    <w:rsid w:val="00963EAC"/>
    <w:rsid w:val="00964062"/>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0B77"/>
    <w:rsid w:val="00971833"/>
    <w:rsid w:val="00971F6E"/>
    <w:rsid w:val="00972159"/>
    <w:rsid w:val="009726D5"/>
    <w:rsid w:val="009732F8"/>
    <w:rsid w:val="0097337F"/>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B6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218E"/>
    <w:rsid w:val="009B2284"/>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4FA"/>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03F9"/>
    <w:rsid w:val="00A116D4"/>
    <w:rsid w:val="00A116F3"/>
    <w:rsid w:val="00A11A9D"/>
    <w:rsid w:val="00A1226F"/>
    <w:rsid w:val="00A122C8"/>
    <w:rsid w:val="00A122D6"/>
    <w:rsid w:val="00A1251D"/>
    <w:rsid w:val="00A128AB"/>
    <w:rsid w:val="00A13FE5"/>
    <w:rsid w:val="00A14D48"/>
    <w:rsid w:val="00A1539A"/>
    <w:rsid w:val="00A15BCC"/>
    <w:rsid w:val="00A15CFB"/>
    <w:rsid w:val="00A15DEB"/>
    <w:rsid w:val="00A15FD6"/>
    <w:rsid w:val="00A1603E"/>
    <w:rsid w:val="00A16356"/>
    <w:rsid w:val="00A165C6"/>
    <w:rsid w:val="00A17B82"/>
    <w:rsid w:val="00A201AF"/>
    <w:rsid w:val="00A20302"/>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DAD"/>
    <w:rsid w:val="00A35E66"/>
    <w:rsid w:val="00A35FEE"/>
    <w:rsid w:val="00A363AD"/>
    <w:rsid w:val="00A36873"/>
    <w:rsid w:val="00A36EFD"/>
    <w:rsid w:val="00A36F9D"/>
    <w:rsid w:val="00A37446"/>
    <w:rsid w:val="00A37516"/>
    <w:rsid w:val="00A37FD7"/>
    <w:rsid w:val="00A40044"/>
    <w:rsid w:val="00A4014D"/>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67D41"/>
    <w:rsid w:val="00A708E9"/>
    <w:rsid w:val="00A70908"/>
    <w:rsid w:val="00A71361"/>
    <w:rsid w:val="00A71476"/>
    <w:rsid w:val="00A717A3"/>
    <w:rsid w:val="00A72054"/>
    <w:rsid w:val="00A720B0"/>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351"/>
    <w:rsid w:val="00A85576"/>
    <w:rsid w:val="00A85711"/>
    <w:rsid w:val="00A85CEF"/>
    <w:rsid w:val="00A85E59"/>
    <w:rsid w:val="00A85F31"/>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62F"/>
    <w:rsid w:val="00AC6F1D"/>
    <w:rsid w:val="00AC705C"/>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402D"/>
    <w:rsid w:val="00AE466B"/>
    <w:rsid w:val="00AE54BB"/>
    <w:rsid w:val="00AE5747"/>
    <w:rsid w:val="00AE5915"/>
    <w:rsid w:val="00AE5F59"/>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5EC"/>
    <w:rsid w:val="00AF47AF"/>
    <w:rsid w:val="00AF4A73"/>
    <w:rsid w:val="00AF4B2C"/>
    <w:rsid w:val="00AF4D3B"/>
    <w:rsid w:val="00AF4E61"/>
    <w:rsid w:val="00AF52AE"/>
    <w:rsid w:val="00AF53E9"/>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D55"/>
    <w:rsid w:val="00B30E38"/>
    <w:rsid w:val="00B30FDC"/>
    <w:rsid w:val="00B31212"/>
    <w:rsid w:val="00B31932"/>
    <w:rsid w:val="00B319FC"/>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97F"/>
    <w:rsid w:val="00B93EA1"/>
    <w:rsid w:val="00B949BF"/>
    <w:rsid w:val="00B94B8F"/>
    <w:rsid w:val="00B95863"/>
    <w:rsid w:val="00B96831"/>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D7D77"/>
    <w:rsid w:val="00BE0216"/>
    <w:rsid w:val="00BE057E"/>
    <w:rsid w:val="00BE0F38"/>
    <w:rsid w:val="00BE0F6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0DDB"/>
    <w:rsid w:val="00BF131A"/>
    <w:rsid w:val="00BF18E8"/>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7F3"/>
    <w:rsid w:val="00C03AF3"/>
    <w:rsid w:val="00C03BD8"/>
    <w:rsid w:val="00C03D61"/>
    <w:rsid w:val="00C03D97"/>
    <w:rsid w:val="00C03E80"/>
    <w:rsid w:val="00C0417F"/>
    <w:rsid w:val="00C042C1"/>
    <w:rsid w:val="00C0483B"/>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357"/>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71D"/>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0DB6"/>
    <w:rsid w:val="00CA1308"/>
    <w:rsid w:val="00CA1501"/>
    <w:rsid w:val="00CA1BD7"/>
    <w:rsid w:val="00CA1F36"/>
    <w:rsid w:val="00CA2389"/>
    <w:rsid w:val="00CA279D"/>
    <w:rsid w:val="00CA2AF0"/>
    <w:rsid w:val="00CA3379"/>
    <w:rsid w:val="00CA3B37"/>
    <w:rsid w:val="00CA3CF2"/>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6F7A"/>
    <w:rsid w:val="00CE71D6"/>
    <w:rsid w:val="00CE7855"/>
    <w:rsid w:val="00CF0372"/>
    <w:rsid w:val="00CF0844"/>
    <w:rsid w:val="00CF096C"/>
    <w:rsid w:val="00CF12F3"/>
    <w:rsid w:val="00CF1464"/>
    <w:rsid w:val="00CF17FF"/>
    <w:rsid w:val="00CF1C8D"/>
    <w:rsid w:val="00CF2208"/>
    <w:rsid w:val="00CF23CD"/>
    <w:rsid w:val="00CF334E"/>
    <w:rsid w:val="00CF544C"/>
    <w:rsid w:val="00CF5D3A"/>
    <w:rsid w:val="00CF5FF9"/>
    <w:rsid w:val="00CF6270"/>
    <w:rsid w:val="00CF632D"/>
    <w:rsid w:val="00CF63B9"/>
    <w:rsid w:val="00CF66DF"/>
    <w:rsid w:val="00CF6EDD"/>
    <w:rsid w:val="00CF7443"/>
    <w:rsid w:val="00CF7799"/>
    <w:rsid w:val="00CF77BB"/>
    <w:rsid w:val="00D00B5A"/>
    <w:rsid w:val="00D00B5F"/>
    <w:rsid w:val="00D019E2"/>
    <w:rsid w:val="00D01EAF"/>
    <w:rsid w:val="00D02009"/>
    <w:rsid w:val="00D02050"/>
    <w:rsid w:val="00D02444"/>
    <w:rsid w:val="00D025A5"/>
    <w:rsid w:val="00D026AA"/>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385"/>
    <w:rsid w:val="00D8370A"/>
    <w:rsid w:val="00D8372C"/>
    <w:rsid w:val="00D83A52"/>
    <w:rsid w:val="00D83BC6"/>
    <w:rsid w:val="00D84907"/>
    <w:rsid w:val="00D84ADD"/>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8C3"/>
    <w:rsid w:val="00D95C14"/>
    <w:rsid w:val="00D96A03"/>
    <w:rsid w:val="00D96AC8"/>
    <w:rsid w:val="00D96AD1"/>
    <w:rsid w:val="00D97C66"/>
    <w:rsid w:val="00D97CAA"/>
    <w:rsid w:val="00DA005E"/>
    <w:rsid w:val="00DA05A8"/>
    <w:rsid w:val="00DA190F"/>
    <w:rsid w:val="00DA1B78"/>
    <w:rsid w:val="00DA22D2"/>
    <w:rsid w:val="00DA268C"/>
    <w:rsid w:val="00DA2D2E"/>
    <w:rsid w:val="00DA38F7"/>
    <w:rsid w:val="00DA3C63"/>
    <w:rsid w:val="00DA3E4B"/>
    <w:rsid w:val="00DA405B"/>
    <w:rsid w:val="00DA4A6D"/>
    <w:rsid w:val="00DA4AE5"/>
    <w:rsid w:val="00DA4D0F"/>
    <w:rsid w:val="00DA4E55"/>
    <w:rsid w:val="00DA5A75"/>
    <w:rsid w:val="00DA6390"/>
    <w:rsid w:val="00DA7187"/>
    <w:rsid w:val="00DA7341"/>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99B"/>
    <w:rsid w:val="00DD3F42"/>
    <w:rsid w:val="00DD400E"/>
    <w:rsid w:val="00DD4085"/>
    <w:rsid w:val="00DD4978"/>
    <w:rsid w:val="00DD5639"/>
    <w:rsid w:val="00DD57A0"/>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6F5F"/>
    <w:rsid w:val="00E17C1A"/>
    <w:rsid w:val="00E20F1C"/>
    <w:rsid w:val="00E22786"/>
    <w:rsid w:val="00E23906"/>
    <w:rsid w:val="00E23ACD"/>
    <w:rsid w:val="00E23C72"/>
    <w:rsid w:val="00E2440E"/>
    <w:rsid w:val="00E24D97"/>
    <w:rsid w:val="00E250F8"/>
    <w:rsid w:val="00E256FC"/>
    <w:rsid w:val="00E258B1"/>
    <w:rsid w:val="00E25A07"/>
    <w:rsid w:val="00E25F6B"/>
    <w:rsid w:val="00E26149"/>
    <w:rsid w:val="00E26923"/>
    <w:rsid w:val="00E2694F"/>
    <w:rsid w:val="00E26D68"/>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B7"/>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7CD"/>
    <w:rsid w:val="00E82843"/>
    <w:rsid w:val="00E82A22"/>
    <w:rsid w:val="00E82B28"/>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883"/>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2A5"/>
    <w:rsid w:val="00ED1450"/>
    <w:rsid w:val="00ED1CB8"/>
    <w:rsid w:val="00ED2001"/>
    <w:rsid w:val="00ED204C"/>
    <w:rsid w:val="00ED20EE"/>
    <w:rsid w:val="00ED2452"/>
    <w:rsid w:val="00ED2609"/>
    <w:rsid w:val="00ED28DB"/>
    <w:rsid w:val="00ED2A2C"/>
    <w:rsid w:val="00ED2EC7"/>
    <w:rsid w:val="00ED38CC"/>
    <w:rsid w:val="00ED4920"/>
    <w:rsid w:val="00ED4DE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41F9"/>
    <w:rsid w:val="00EF4769"/>
    <w:rsid w:val="00EF4808"/>
    <w:rsid w:val="00EF4865"/>
    <w:rsid w:val="00EF5086"/>
    <w:rsid w:val="00EF5949"/>
    <w:rsid w:val="00EF5E4A"/>
    <w:rsid w:val="00EF697A"/>
    <w:rsid w:val="00EF76E6"/>
    <w:rsid w:val="00EF7D3C"/>
    <w:rsid w:val="00EF7D7B"/>
    <w:rsid w:val="00F0008C"/>
    <w:rsid w:val="00F00225"/>
    <w:rsid w:val="00F006C7"/>
    <w:rsid w:val="00F00ED7"/>
    <w:rsid w:val="00F00F21"/>
    <w:rsid w:val="00F013F2"/>
    <w:rsid w:val="00F0147C"/>
    <w:rsid w:val="00F014E6"/>
    <w:rsid w:val="00F0151F"/>
    <w:rsid w:val="00F0195F"/>
    <w:rsid w:val="00F01A49"/>
    <w:rsid w:val="00F01F42"/>
    <w:rsid w:val="00F021A7"/>
    <w:rsid w:val="00F03330"/>
    <w:rsid w:val="00F0346E"/>
    <w:rsid w:val="00F037EB"/>
    <w:rsid w:val="00F03A9D"/>
    <w:rsid w:val="00F03D16"/>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298"/>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CAD"/>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790"/>
    <w:rsid w:val="00F76016"/>
    <w:rsid w:val="00F7616A"/>
    <w:rsid w:val="00F7654A"/>
    <w:rsid w:val="00F76A0E"/>
    <w:rsid w:val="00F76AED"/>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0E6E"/>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6DC"/>
    <w:rsid w:val="00FB57F3"/>
    <w:rsid w:val="00FB5808"/>
    <w:rsid w:val="00FB5A84"/>
    <w:rsid w:val="00FB62DD"/>
    <w:rsid w:val="00FB642D"/>
    <w:rsid w:val="00FB67F4"/>
    <w:rsid w:val="00FB70F8"/>
    <w:rsid w:val="00FB752C"/>
    <w:rsid w:val="00FB75D5"/>
    <w:rsid w:val="00FB774F"/>
    <w:rsid w:val="00FB7F61"/>
    <w:rsid w:val="00FC0A92"/>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
    <w:basedOn w:val="a"/>
    <w:link w:val="a9"/>
    <w:uiPriority w:val="34"/>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qFormat/>
    <w:rsid w:val="000846DD"/>
    <w:pPr>
      <w:spacing w:after="0" w:line="240" w:lineRule="auto"/>
    </w:pPr>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4">
    <w:name w:val="Нижний колонтитул Знак"/>
    <w:basedOn w:val="a0"/>
    <w:link w:val="af3"/>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5">
    <w:name w:val="header"/>
    <w:aliases w:val="Header Char"/>
    <w:basedOn w:val="a"/>
    <w:link w:val="af6"/>
    <w:unhideWhenUsed/>
    <w:rsid w:val="00E128D4"/>
    <w:pPr>
      <w:tabs>
        <w:tab w:val="center" w:pos="4677"/>
        <w:tab w:val="right" w:pos="9355"/>
      </w:tabs>
      <w:spacing w:after="0" w:line="240" w:lineRule="auto"/>
    </w:pPr>
  </w:style>
  <w:style w:type="character" w:customStyle="1" w:styleId="af6">
    <w:name w:val="Верхний колонтитул Знак"/>
    <w:aliases w:val="Header Char Знак"/>
    <w:basedOn w:val="a0"/>
    <w:link w:val="af5"/>
    <w:rsid w:val="00E128D4"/>
    <w:rPr>
      <w:rFonts w:ascii="Times New Roman" w:eastAsia="Times New Roman" w:hAnsi="Times New Roman" w:cs="Times New Roman"/>
      <w:sz w:val="28"/>
      <w:szCs w:val="28"/>
    </w:rPr>
  </w:style>
  <w:style w:type="paragraph" w:styleId="af7">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
    <w:link w:val="a8"/>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 w:type="paragraph" w:customStyle="1" w:styleId="24">
    <w:name w:val="Основной текст2"/>
    <w:basedOn w:val="a"/>
    <w:rsid w:val="00911A6F"/>
    <w:pPr>
      <w:widowControl w:val="0"/>
      <w:shd w:val="clear" w:color="auto" w:fill="FFFFFF"/>
      <w:spacing w:after="0" w:line="398" w:lineRule="exact"/>
      <w:jc w:val="both"/>
    </w:pPr>
    <w:rPr>
      <w:sz w:val="26"/>
      <w:szCs w:val="26"/>
    </w:rPr>
  </w:style>
  <w:style w:type="character" w:styleId="af8">
    <w:name w:val="Hyperlink"/>
    <w:basedOn w:val="a0"/>
    <w:uiPriority w:val="99"/>
    <w:unhideWhenUsed/>
    <w:rsid w:val="00911A6F"/>
    <w:rPr>
      <w:color w:val="0000FF" w:themeColor="hyperlink"/>
      <w:u w:val="single"/>
    </w:rPr>
  </w:style>
  <w:style w:type="paragraph" w:customStyle="1" w:styleId="ConsPlusTitle">
    <w:name w:val="ConsPlusTitle"/>
    <w:rsid w:val="00715FC5"/>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6518599">
      <w:bodyDiv w:val="1"/>
      <w:marLeft w:val="0"/>
      <w:marRight w:val="0"/>
      <w:marTop w:val="0"/>
      <w:marBottom w:val="0"/>
      <w:divBdr>
        <w:top w:val="none" w:sz="0" w:space="0" w:color="auto"/>
        <w:left w:val="none" w:sz="0" w:space="0" w:color="auto"/>
        <w:bottom w:val="none" w:sz="0" w:space="0" w:color="auto"/>
        <w:right w:val="none" w:sz="0" w:space="0" w:color="auto"/>
      </w:divBdr>
    </w:div>
    <w:div w:id="217320852">
      <w:bodyDiv w:val="1"/>
      <w:marLeft w:val="0"/>
      <w:marRight w:val="0"/>
      <w:marTop w:val="0"/>
      <w:marBottom w:val="0"/>
      <w:divBdr>
        <w:top w:val="none" w:sz="0" w:space="0" w:color="auto"/>
        <w:left w:val="none" w:sz="0" w:space="0" w:color="auto"/>
        <w:bottom w:val="none" w:sz="0" w:space="0" w:color="auto"/>
        <w:right w:val="none" w:sz="0" w:space="0" w:color="auto"/>
      </w:divBdr>
    </w:div>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287204410">
      <w:bodyDiv w:val="1"/>
      <w:marLeft w:val="0"/>
      <w:marRight w:val="0"/>
      <w:marTop w:val="0"/>
      <w:marBottom w:val="0"/>
      <w:divBdr>
        <w:top w:val="none" w:sz="0" w:space="0" w:color="auto"/>
        <w:left w:val="none" w:sz="0" w:space="0" w:color="auto"/>
        <w:bottom w:val="none" w:sz="0" w:space="0" w:color="auto"/>
        <w:right w:val="none" w:sz="0" w:space="0" w:color="auto"/>
      </w:divBdr>
    </w:div>
    <w:div w:id="379132675">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580720400">
      <w:bodyDiv w:val="1"/>
      <w:marLeft w:val="0"/>
      <w:marRight w:val="0"/>
      <w:marTop w:val="0"/>
      <w:marBottom w:val="0"/>
      <w:divBdr>
        <w:top w:val="none" w:sz="0" w:space="0" w:color="auto"/>
        <w:left w:val="none" w:sz="0" w:space="0" w:color="auto"/>
        <w:bottom w:val="none" w:sz="0" w:space="0" w:color="auto"/>
        <w:right w:val="none" w:sz="0" w:space="0" w:color="auto"/>
      </w:divBdr>
    </w:div>
    <w:div w:id="764812933">
      <w:bodyDiv w:val="1"/>
      <w:marLeft w:val="0"/>
      <w:marRight w:val="0"/>
      <w:marTop w:val="0"/>
      <w:marBottom w:val="0"/>
      <w:divBdr>
        <w:top w:val="none" w:sz="0" w:space="0" w:color="auto"/>
        <w:left w:val="none" w:sz="0" w:space="0" w:color="auto"/>
        <w:bottom w:val="none" w:sz="0" w:space="0" w:color="auto"/>
        <w:right w:val="none" w:sz="0" w:space="0" w:color="auto"/>
      </w:divBdr>
    </w:div>
    <w:div w:id="802623875">
      <w:bodyDiv w:val="1"/>
      <w:marLeft w:val="0"/>
      <w:marRight w:val="0"/>
      <w:marTop w:val="0"/>
      <w:marBottom w:val="0"/>
      <w:divBdr>
        <w:top w:val="none" w:sz="0" w:space="0" w:color="auto"/>
        <w:left w:val="none" w:sz="0" w:space="0" w:color="auto"/>
        <w:bottom w:val="none" w:sz="0" w:space="0" w:color="auto"/>
        <w:right w:val="none" w:sz="0" w:space="0" w:color="auto"/>
      </w:divBdr>
    </w:div>
    <w:div w:id="803814879">
      <w:bodyDiv w:val="1"/>
      <w:marLeft w:val="0"/>
      <w:marRight w:val="0"/>
      <w:marTop w:val="0"/>
      <w:marBottom w:val="0"/>
      <w:divBdr>
        <w:top w:val="none" w:sz="0" w:space="0" w:color="auto"/>
        <w:left w:val="none" w:sz="0" w:space="0" w:color="auto"/>
        <w:bottom w:val="none" w:sz="0" w:space="0" w:color="auto"/>
        <w:right w:val="none" w:sz="0" w:space="0" w:color="auto"/>
      </w:divBdr>
    </w:div>
    <w:div w:id="1036656154">
      <w:bodyDiv w:val="1"/>
      <w:marLeft w:val="0"/>
      <w:marRight w:val="0"/>
      <w:marTop w:val="0"/>
      <w:marBottom w:val="0"/>
      <w:divBdr>
        <w:top w:val="none" w:sz="0" w:space="0" w:color="auto"/>
        <w:left w:val="none" w:sz="0" w:space="0" w:color="auto"/>
        <w:bottom w:val="none" w:sz="0" w:space="0" w:color="auto"/>
        <w:right w:val="none" w:sz="0" w:space="0" w:color="auto"/>
      </w:divBdr>
    </w:div>
    <w:div w:id="1286544096">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15672825">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8096916">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 w:id="1933932335">
      <w:bodyDiv w:val="1"/>
      <w:marLeft w:val="0"/>
      <w:marRight w:val="0"/>
      <w:marTop w:val="0"/>
      <w:marBottom w:val="0"/>
      <w:divBdr>
        <w:top w:val="none" w:sz="0" w:space="0" w:color="auto"/>
        <w:left w:val="none" w:sz="0" w:space="0" w:color="auto"/>
        <w:bottom w:val="none" w:sz="0" w:space="0" w:color="auto"/>
        <w:right w:val="none" w:sz="0" w:space="0" w:color="auto"/>
      </w:divBdr>
    </w:div>
    <w:div w:id="2009360902">
      <w:bodyDiv w:val="1"/>
      <w:marLeft w:val="0"/>
      <w:marRight w:val="0"/>
      <w:marTop w:val="0"/>
      <w:marBottom w:val="0"/>
      <w:divBdr>
        <w:top w:val="none" w:sz="0" w:space="0" w:color="auto"/>
        <w:left w:val="none" w:sz="0" w:space="0" w:color="auto"/>
        <w:bottom w:val="none" w:sz="0" w:space="0" w:color="auto"/>
        <w:right w:val="none" w:sz="0" w:space="0" w:color="auto"/>
      </w:divBdr>
    </w:div>
    <w:div w:id="2028830155">
      <w:bodyDiv w:val="1"/>
      <w:marLeft w:val="0"/>
      <w:marRight w:val="0"/>
      <w:marTop w:val="0"/>
      <w:marBottom w:val="0"/>
      <w:divBdr>
        <w:top w:val="none" w:sz="0" w:space="0" w:color="auto"/>
        <w:left w:val="none" w:sz="0" w:space="0" w:color="auto"/>
        <w:bottom w:val="none" w:sz="0" w:space="0" w:color="auto"/>
        <w:right w:val="none" w:sz="0" w:space="0" w:color="auto"/>
      </w:divBdr>
    </w:div>
    <w:div w:id="20349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8190750349754674E-2"/>
          <c:y val="1.9900433641447342E-2"/>
          <c:w val="0.89910106888812968"/>
          <c:h val="0.63352857572645316"/>
        </c:manualLayout>
      </c:layout>
      <c:lineChart>
        <c:grouping val="standard"/>
        <c:ser>
          <c:idx val="0"/>
          <c:order val="0"/>
          <c:tx>
            <c:strRef>
              <c:f>Sheet1!$A$2</c:f>
              <c:strCache>
                <c:ptCount val="1"/>
                <c:pt idx="0">
                  <c:v>темп роста валовой продукции с/х -всего (%)</c:v>
                </c:pt>
              </c:strCache>
            </c:strRef>
          </c:tx>
          <c:spPr>
            <a:ln w="36191">
              <a:solidFill>
                <a:srgbClr val="0000FF"/>
              </a:solidFill>
              <a:prstDash val="solid"/>
            </a:ln>
          </c:spPr>
          <c:marker>
            <c:symbol val="diamond"/>
            <c:size val="4"/>
            <c:spPr>
              <a:solidFill>
                <a:srgbClr val="000080"/>
              </a:solidFill>
              <a:ln>
                <a:solidFill>
                  <a:srgbClr val="000080"/>
                </a:solidFill>
                <a:prstDash val="solid"/>
              </a:ln>
            </c:spPr>
          </c:marker>
          <c:dLbls>
            <c:dLbl>
              <c:idx val="0"/>
              <c:layout>
                <c:manualLayout>
                  <c:x val="-2.7458421355867103E-2"/>
                  <c:y val="-0.15401055856611193"/>
                </c:manualLayout>
              </c:layout>
              <c:dLblPos val="r"/>
              <c:showVal val="1"/>
            </c:dLbl>
            <c:dLbl>
              <c:idx val="1"/>
              <c:layout>
                <c:manualLayout>
                  <c:x val="-2.70326696967759E-2"/>
                  <c:y val="-0.1441581589373572"/>
                </c:manualLayout>
              </c:layout>
              <c:dLblPos val="r"/>
              <c:showVal val="1"/>
            </c:dLbl>
            <c:dLbl>
              <c:idx val="2"/>
              <c:layout>
                <c:manualLayout>
                  <c:x val="-3.6011352239506849E-3"/>
                  <c:y val="1.6746005608614702E-2"/>
                </c:manualLayout>
              </c:layout>
              <c:tx>
                <c:rich>
                  <a:bodyPr/>
                  <a:lstStyle/>
                  <a:p>
                    <a:pPr>
                      <a:defRPr sz="975" b="1" i="0" u="none" strike="noStrike" baseline="0">
                        <a:solidFill>
                          <a:srgbClr val="000000"/>
                        </a:solidFill>
                        <a:latin typeface="Calibri"/>
                        <a:ea typeface="Calibri"/>
                        <a:cs typeface="Calibri"/>
                      </a:defRPr>
                    </a:pPr>
                    <a:r>
                      <a:rPr lang="ru-RU" sz="1138" b="1" i="0" u="none" strike="noStrike" baseline="0">
                        <a:solidFill>
                          <a:srgbClr val="0000FF"/>
                        </a:solidFill>
                        <a:latin typeface="Calibri"/>
                      </a:rPr>
                      <a:t>109</a:t>
                    </a:r>
                  </a:p>
                </c:rich>
              </c:tx>
              <c:spPr>
                <a:noFill/>
                <a:ln w="24127">
                  <a:noFill/>
                </a:ln>
              </c:spPr>
              <c:dLblPos val="r"/>
            </c:dLbl>
            <c:dLbl>
              <c:idx val="3"/>
              <c:layout>
                <c:manualLayout>
                  <c:xMode val="edge"/>
                  <c:yMode val="edge"/>
                  <c:x val="0.77968750000000053"/>
                  <c:y val="0"/>
                </c:manualLayout>
              </c:layout>
              <c:dLblPos val="r"/>
              <c:showVal val="1"/>
            </c:dLbl>
            <c:spPr>
              <a:noFill/>
              <a:ln w="24127">
                <a:noFill/>
              </a:ln>
            </c:spPr>
            <c:txPr>
              <a:bodyPr/>
              <a:lstStyle/>
              <a:p>
                <a:pPr>
                  <a:defRPr sz="1138" b="1" i="0" u="none" strike="noStrike" baseline="0">
                    <a:solidFill>
                      <a:srgbClr val="0000FF"/>
                    </a:solidFill>
                    <a:latin typeface="Calibri"/>
                    <a:ea typeface="Calibri"/>
                    <a:cs typeface="Calibri"/>
                  </a:defRPr>
                </a:pPr>
                <a:endParaRPr lang="ru-RU"/>
              </a:p>
            </c:txPr>
            <c:showVal val="1"/>
          </c:dLbls>
          <c:cat>
            <c:numRef>
              <c:f>Sheet1!$B$1:$D$1</c:f>
              <c:numCache>
                <c:formatCode>General</c:formatCode>
                <c:ptCount val="3"/>
                <c:pt idx="0">
                  <c:v>2015</c:v>
                </c:pt>
                <c:pt idx="1">
                  <c:v>2016</c:v>
                </c:pt>
                <c:pt idx="2">
                  <c:v>2017</c:v>
                </c:pt>
              </c:numCache>
            </c:numRef>
          </c:cat>
          <c:val>
            <c:numRef>
              <c:f>Sheet1!$B$2:$D$2</c:f>
              <c:numCache>
                <c:formatCode>General</c:formatCode>
                <c:ptCount val="3"/>
                <c:pt idx="0">
                  <c:v>92</c:v>
                </c:pt>
                <c:pt idx="1">
                  <c:v>121</c:v>
                </c:pt>
                <c:pt idx="2">
                  <c:v>106</c:v>
                </c:pt>
              </c:numCache>
            </c:numRef>
          </c:val>
        </c:ser>
        <c:ser>
          <c:idx val="1"/>
          <c:order val="1"/>
          <c:tx>
            <c:strRef>
              <c:f>Sheet1!$A$3</c:f>
              <c:strCache>
                <c:ptCount val="1"/>
                <c:pt idx="0">
                  <c:v>темп роста валовой продукции растениеводства (%)</c:v>
                </c:pt>
              </c:strCache>
            </c:strRef>
          </c:tx>
          <c:spPr>
            <a:ln w="36191">
              <a:solidFill>
                <a:srgbClr val="008000"/>
              </a:solidFill>
              <a:prstDash val="solid"/>
            </a:ln>
          </c:spPr>
          <c:marker>
            <c:symbol val="square"/>
            <c:size val="4"/>
            <c:spPr>
              <a:solidFill>
                <a:srgbClr val="FF00FF"/>
              </a:solidFill>
              <a:ln>
                <a:solidFill>
                  <a:srgbClr val="FF00FF"/>
                </a:solidFill>
                <a:prstDash val="solid"/>
              </a:ln>
            </c:spPr>
          </c:marker>
          <c:dLbls>
            <c:dLbl>
              <c:idx val="0"/>
              <c:layout>
                <c:manualLayout>
                  <c:x val="-7.550639096942198E-2"/>
                  <c:y val="1.7371934972006817E-2"/>
                </c:manualLayout>
              </c:layout>
              <c:dLblPos val="r"/>
              <c:showVal val="1"/>
            </c:dLbl>
            <c:dLbl>
              <c:idx val="1"/>
              <c:layout>
                <c:manualLayout>
                  <c:x val="-4.1136760343981497E-2"/>
                  <c:y val="6.6204005868087779E-2"/>
                </c:manualLayout>
              </c:layout>
              <c:dLblPos val="r"/>
              <c:showVal val="1"/>
            </c:dLbl>
            <c:dLbl>
              <c:idx val="2"/>
              <c:layout>
                <c:manualLayout>
                  <c:x val="-3.5098905319761925E-2"/>
                  <c:y val="-9.2175284173128494E-2"/>
                </c:manualLayout>
              </c:layout>
              <c:tx>
                <c:rich>
                  <a:bodyPr/>
                  <a:lstStyle/>
                  <a:p>
                    <a:r>
                      <a:rPr lang="ru-RU"/>
                      <a:t>110</a:t>
                    </a:r>
                  </a:p>
                </c:rich>
              </c:tx>
              <c:dLblPos val="r"/>
            </c:dLbl>
            <c:dLbl>
              <c:idx val="3"/>
              <c:layout>
                <c:manualLayout>
                  <c:xMode val="edge"/>
                  <c:yMode val="edge"/>
                  <c:x val="0.78593749999999996"/>
                  <c:y val="2.9761904761904812E-2"/>
                </c:manualLayout>
              </c:layout>
              <c:dLblPos val="r"/>
              <c:showVal val="1"/>
            </c:dLbl>
            <c:spPr>
              <a:noFill/>
              <a:ln w="24127">
                <a:noFill/>
              </a:ln>
            </c:spPr>
            <c:txPr>
              <a:bodyPr/>
              <a:lstStyle/>
              <a:p>
                <a:pPr>
                  <a:defRPr sz="1138" b="1" i="0" u="none" strike="noStrike" baseline="0">
                    <a:solidFill>
                      <a:srgbClr val="008000"/>
                    </a:solidFill>
                    <a:latin typeface="Calibri"/>
                    <a:ea typeface="Calibri"/>
                    <a:cs typeface="Calibri"/>
                  </a:defRPr>
                </a:pPr>
                <a:endParaRPr lang="ru-RU"/>
              </a:p>
            </c:txPr>
            <c:showVal val="1"/>
          </c:dLbls>
          <c:cat>
            <c:numRef>
              <c:f>Sheet1!$B$1:$D$1</c:f>
              <c:numCache>
                <c:formatCode>General</c:formatCode>
                <c:ptCount val="3"/>
                <c:pt idx="0">
                  <c:v>2015</c:v>
                </c:pt>
                <c:pt idx="1">
                  <c:v>2016</c:v>
                </c:pt>
                <c:pt idx="2">
                  <c:v>2017</c:v>
                </c:pt>
              </c:numCache>
            </c:numRef>
          </c:cat>
          <c:val>
            <c:numRef>
              <c:f>Sheet1!$B$3:$D$3</c:f>
              <c:numCache>
                <c:formatCode>General</c:formatCode>
                <c:ptCount val="3"/>
                <c:pt idx="0">
                  <c:v>89</c:v>
                </c:pt>
                <c:pt idx="1">
                  <c:v>127</c:v>
                </c:pt>
                <c:pt idx="2">
                  <c:v>108</c:v>
                </c:pt>
              </c:numCache>
            </c:numRef>
          </c:val>
        </c:ser>
        <c:ser>
          <c:idx val="2"/>
          <c:order val="2"/>
          <c:tx>
            <c:strRef>
              <c:f>Sheet1!$A$4</c:f>
              <c:strCache>
                <c:ptCount val="1"/>
                <c:pt idx="0">
                  <c:v>темп роста валовой продукции животноводства (%)</c:v>
                </c:pt>
              </c:strCache>
            </c:strRef>
          </c:tx>
          <c:spPr>
            <a:ln w="36191">
              <a:solidFill>
                <a:srgbClr val="FF0000"/>
              </a:solidFill>
              <a:prstDash val="solid"/>
            </a:ln>
          </c:spPr>
          <c:marker>
            <c:symbol val="triangle"/>
            <c:size val="4"/>
            <c:spPr>
              <a:solidFill>
                <a:srgbClr val="FFFF00"/>
              </a:solidFill>
              <a:ln>
                <a:solidFill>
                  <a:srgbClr val="FFFF00"/>
                </a:solidFill>
                <a:prstDash val="solid"/>
              </a:ln>
            </c:spPr>
          </c:marker>
          <c:dLbls>
            <c:dLbl>
              <c:idx val="0"/>
              <c:layout>
                <c:manualLayout>
                  <c:x val="-4.3142777884471906E-2"/>
                  <c:y val="0.1787172040757278"/>
                </c:manualLayout>
              </c:layout>
              <c:dLblPos val="r"/>
              <c:showVal val="1"/>
            </c:dLbl>
            <c:dLbl>
              <c:idx val="1"/>
              <c:layout>
                <c:manualLayout>
                  <c:x val="-4.2073277425687734E-2"/>
                  <c:y val="3.4811332994022302E-2"/>
                </c:manualLayout>
              </c:layout>
              <c:dLblPos val="r"/>
              <c:showVal val="1"/>
            </c:dLbl>
            <c:dLbl>
              <c:idx val="2"/>
              <c:layout>
                <c:manualLayout>
                  <c:x val="-4.2569532466978213E-2"/>
                  <c:y val="7.2373082642236755E-2"/>
                </c:manualLayout>
              </c:layout>
              <c:dLblPos val="r"/>
              <c:showVal val="1"/>
            </c:dLbl>
            <c:dLbl>
              <c:idx val="3"/>
              <c:layout>
                <c:manualLayout>
                  <c:xMode val="edge"/>
                  <c:yMode val="edge"/>
                  <c:x val="0.82343749999999949"/>
                  <c:y val="0"/>
                </c:manualLayout>
              </c:layout>
              <c:dLblPos val="r"/>
              <c:showVal val="1"/>
            </c:dLbl>
            <c:spPr>
              <a:noFill/>
              <a:ln w="24127">
                <a:noFill/>
              </a:ln>
            </c:spPr>
            <c:txPr>
              <a:bodyPr/>
              <a:lstStyle/>
              <a:p>
                <a:pPr>
                  <a:defRPr sz="1138" b="1" i="0" u="none" strike="noStrike" baseline="0">
                    <a:solidFill>
                      <a:srgbClr val="FF0000"/>
                    </a:solidFill>
                    <a:latin typeface="Calibri"/>
                    <a:ea typeface="Calibri"/>
                    <a:cs typeface="Calibri"/>
                  </a:defRPr>
                </a:pPr>
                <a:endParaRPr lang="ru-RU"/>
              </a:p>
            </c:txPr>
            <c:showVal val="1"/>
          </c:dLbls>
          <c:cat>
            <c:numRef>
              <c:f>Sheet1!$B$1:$D$1</c:f>
              <c:numCache>
                <c:formatCode>General</c:formatCode>
                <c:ptCount val="3"/>
                <c:pt idx="0">
                  <c:v>2015</c:v>
                </c:pt>
                <c:pt idx="1">
                  <c:v>2016</c:v>
                </c:pt>
                <c:pt idx="2">
                  <c:v>2017</c:v>
                </c:pt>
              </c:numCache>
            </c:numRef>
          </c:cat>
          <c:val>
            <c:numRef>
              <c:f>Sheet1!$B$4:$D$4</c:f>
              <c:numCache>
                <c:formatCode>General</c:formatCode>
                <c:ptCount val="3"/>
                <c:pt idx="0">
                  <c:v>102</c:v>
                </c:pt>
                <c:pt idx="1">
                  <c:v>102</c:v>
                </c:pt>
                <c:pt idx="2">
                  <c:v>102</c:v>
                </c:pt>
              </c:numCache>
            </c:numRef>
          </c:val>
        </c:ser>
        <c:dLbls>
          <c:showVal val="1"/>
        </c:dLbls>
        <c:marker val="1"/>
        <c:axId val="53736192"/>
        <c:axId val="53737344"/>
      </c:lineChart>
      <c:catAx>
        <c:axId val="53736192"/>
        <c:scaling>
          <c:orientation val="minMax"/>
        </c:scaling>
        <c:axPos val="b"/>
        <c:numFmt formatCode="General" sourceLinked="1"/>
        <c:tickLblPos val="nextTo"/>
        <c:spPr>
          <a:ln w="3016">
            <a:solidFill>
              <a:srgbClr val="000000"/>
            </a:solidFill>
            <a:prstDash val="solid"/>
          </a:ln>
        </c:spPr>
        <c:txPr>
          <a:bodyPr rot="0" vert="horz"/>
          <a:lstStyle/>
          <a:p>
            <a:pPr>
              <a:defRPr sz="1138" b="0" i="1" u="none" strike="noStrike" baseline="0">
                <a:solidFill>
                  <a:srgbClr val="000080"/>
                </a:solidFill>
                <a:latin typeface="Britannic Bold"/>
                <a:ea typeface="Britannic Bold"/>
                <a:cs typeface="Britannic Bold"/>
              </a:defRPr>
            </a:pPr>
            <a:endParaRPr lang="ru-RU"/>
          </a:p>
        </c:txPr>
        <c:crossAx val="53737344"/>
        <c:crossesAt val="0"/>
        <c:auto val="1"/>
        <c:lblAlgn val="ctr"/>
        <c:lblOffset val="100"/>
        <c:tickLblSkip val="1"/>
        <c:tickMarkSkip val="1"/>
      </c:catAx>
      <c:valAx>
        <c:axId val="53737344"/>
        <c:scaling>
          <c:orientation val="minMax"/>
          <c:max val="160"/>
          <c:min val="60"/>
        </c:scaling>
        <c:axPos val="l"/>
        <c:majorGridlines>
          <c:spPr>
            <a:ln w="3016">
              <a:solidFill>
                <a:srgbClr val="000000"/>
              </a:solidFill>
              <a:prstDash val="solid"/>
            </a:ln>
          </c:spPr>
        </c:majorGridlines>
        <c:numFmt formatCode="General" sourceLinked="1"/>
        <c:tickLblPos val="nextTo"/>
        <c:spPr>
          <a:ln w="3016">
            <a:solidFill>
              <a:srgbClr val="000000"/>
            </a:solidFill>
            <a:prstDash val="solid"/>
          </a:ln>
        </c:spPr>
        <c:txPr>
          <a:bodyPr rot="0" vert="horz"/>
          <a:lstStyle/>
          <a:p>
            <a:pPr>
              <a:defRPr sz="860" b="1" i="0" u="none" strike="noStrike" baseline="0">
                <a:solidFill>
                  <a:srgbClr val="000000"/>
                </a:solidFill>
                <a:latin typeface="Calibri"/>
                <a:ea typeface="Calibri"/>
                <a:cs typeface="Calibri"/>
              </a:defRPr>
            </a:pPr>
            <a:endParaRPr lang="ru-RU"/>
          </a:p>
        </c:txPr>
        <c:crossAx val="53736192"/>
        <c:crosses val="autoZero"/>
        <c:crossBetween val="between"/>
        <c:majorUnit val="40"/>
      </c:valAx>
      <c:spPr>
        <a:noFill/>
        <a:ln w="12064">
          <a:solidFill>
            <a:srgbClr val="808080"/>
          </a:solidFill>
          <a:prstDash val="solid"/>
        </a:ln>
      </c:spPr>
    </c:plotArea>
    <c:legend>
      <c:legendPos val="b"/>
      <c:legendEntry>
        <c:idx val="0"/>
        <c:txPr>
          <a:bodyPr/>
          <a:lstStyle/>
          <a:p>
            <a:pPr>
              <a:defRPr sz="1045" b="1" i="0" u="none" strike="noStrike" baseline="0">
                <a:solidFill>
                  <a:srgbClr val="000000"/>
                </a:solidFill>
                <a:latin typeface="Calibri"/>
                <a:ea typeface="Calibri"/>
                <a:cs typeface="Calibri"/>
              </a:defRPr>
            </a:pPr>
            <a:endParaRPr lang="ru-RU"/>
          </a:p>
        </c:txPr>
      </c:legendEntry>
      <c:legendEntry>
        <c:idx val="1"/>
        <c:txPr>
          <a:bodyPr/>
          <a:lstStyle/>
          <a:p>
            <a:pPr>
              <a:defRPr sz="1045" b="1" i="0" u="none" strike="noStrike" baseline="0">
                <a:solidFill>
                  <a:srgbClr val="000000"/>
                </a:solidFill>
                <a:latin typeface="Calibri"/>
                <a:ea typeface="Calibri"/>
                <a:cs typeface="Calibri"/>
              </a:defRPr>
            </a:pPr>
            <a:endParaRPr lang="ru-RU"/>
          </a:p>
        </c:txPr>
      </c:legendEntry>
      <c:legendEntry>
        <c:idx val="2"/>
        <c:txPr>
          <a:bodyPr/>
          <a:lstStyle/>
          <a:p>
            <a:pPr>
              <a:defRPr sz="1045" b="1" i="0" u="none" strike="noStrike" baseline="0">
                <a:solidFill>
                  <a:srgbClr val="000000"/>
                </a:solidFill>
                <a:latin typeface="Calibri"/>
                <a:ea typeface="Calibri"/>
                <a:cs typeface="Calibri"/>
              </a:defRPr>
            </a:pPr>
            <a:endParaRPr lang="ru-RU"/>
          </a:p>
        </c:txPr>
      </c:legendEntry>
      <c:layout>
        <c:manualLayout>
          <c:xMode val="edge"/>
          <c:yMode val="edge"/>
          <c:x val="0"/>
          <c:y val="0.77450056786362809"/>
          <c:w val="0.99072145333369477"/>
          <c:h val="0.22141447764396807"/>
        </c:manualLayout>
      </c:layout>
      <c:spPr>
        <a:noFill/>
        <a:ln w="3016">
          <a:noFill/>
          <a:prstDash val="solid"/>
        </a:ln>
      </c:spPr>
      <c:txPr>
        <a:bodyPr/>
        <a:lstStyle/>
        <a:p>
          <a:pPr>
            <a:defRPr sz="894" b="1" i="0" u="none" strike="noStrike" baseline="0">
              <a:solidFill>
                <a:srgbClr val="000000"/>
              </a:solidFill>
              <a:latin typeface="Calibri"/>
              <a:ea typeface="Calibri"/>
              <a:cs typeface="Calibri"/>
            </a:defRPr>
          </a:pPr>
          <a:endParaRPr lang="ru-RU"/>
        </a:p>
      </c:txPr>
    </c:legend>
    <c:plotVisOnly val="1"/>
    <c:dispBlanksAs val="gap"/>
  </c:chart>
  <c:spPr>
    <a:solidFill>
      <a:srgbClr val="A7DFFB"/>
    </a:solid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gradFill>
          <a:gsLst>
            <a:gs pos="0">
              <a:srgbClr val="FF6600"/>
            </a:gs>
            <a:gs pos="50000">
              <a:srgbClr val="629DD1">
                <a:tint val="44500"/>
                <a:satMod val="160000"/>
              </a:srgbClr>
            </a:gs>
            <a:gs pos="100000">
              <a:srgbClr val="629DD1">
                <a:tint val="23500"/>
                <a:satMod val="160000"/>
              </a:srgbClr>
            </a:gs>
          </a:gsLst>
          <a:lin ang="5400000" scaled="0"/>
        </a:gradFill>
      </c:spPr>
    </c:floor>
    <c:sideWall>
      <c:spPr>
        <a:solidFill>
          <a:schemeClr val="accent3">
            <a:lumMod val="40000"/>
            <a:lumOff val="60000"/>
          </a:schemeClr>
        </a:solidFill>
      </c:spPr>
    </c:sideWall>
    <c:backWall>
      <c:spPr>
        <a:solidFill>
          <a:schemeClr val="accent3">
            <a:lumMod val="40000"/>
            <a:lumOff val="60000"/>
          </a:schemeClr>
        </a:solidFill>
      </c:spPr>
    </c:backWall>
    <c:plotArea>
      <c:layout>
        <c:manualLayout>
          <c:layoutTarget val="inner"/>
          <c:xMode val="edge"/>
          <c:yMode val="edge"/>
          <c:x val="0"/>
          <c:y val="0"/>
          <c:w val="1"/>
          <c:h val="0.75149261480409224"/>
        </c:manualLayout>
      </c:layout>
      <c:bar3DChart>
        <c:barDir val="col"/>
        <c:grouping val="clustered"/>
        <c:ser>
          <c:idx val="0"/>
          <c:order val="0"/>
          <c:tx>
            <c:strRef>
              <c:f>Лист1!$B$1</c:f>
              <c:strCache>
                <c:ptCount val="1"/>
                <c:pt idx="0">
                  <c:v>Зерновые</c:v>
                </c:pt>
              </c:strCache>
            </c:strRef>
          </c:tx>
          <c:spPr>
            <a:solidFill>
              <a:srgbClr val="FF6600"/>
            </a:solidFill>
          </c:spPr>
          <c:dLbls>
            <c:dLbl>
              <c:idx val="0"/>
              <c:layout>
                <c:manualLayout>
                  <c:x val="3.8095158984412146E-2"/>
                  <c:y val="-3.3723558871066248E-2"/>
                </c:manualLayout>
              </c:layout>
              <c:showVal val="1"/>
            </c:dLbl>
            <c:dLbl>
              <c:idx val="1"/>
              <c:layout>
                <c:manualLayout>
                  <c:x val="1.1721587379819504E-2"/>
                  <c:y val="-3.7470620967852029E-3"/>
                </c:manualLayout>
              </c:layout>
              <c:showVal val="1"/>
            </c:dLbl>
            <c:dLbl>
              <c:idx val="2"/>
              <c:layout>
                <c:manualLayout>
                  <c:x val="1.7582381069728741E-2"/>
                  <c:y val="-1.8735310483925693E-2"/>
                </c:manualLayout>
              </c:layout>
              <c:showVal val="1"/>
            </c:dLbl>
            <c:spPr>
              <a:noFill/>
            </c:spPr>
            <c:txPr>
              <a:bodyPr/>
              <a:lstStyle/>
              <a:p>
                <a:pPr>
                  <a:defRPr sz="1200" b="1">
                    <a:solidFill>
                      <a:srgbClr val="5B0524"/>
                    </a:solidFill>
                    <a:latin typeface="+mj-lt"/>
                  </a:defRPr>
                </a:pPr>
                <a:endParaRPr lang="ru-RU"/>
              </a:p>
            </c:txPr>
            <c:showVal val="1"/>
          </c:dLbls>
          <c:cat>
            <c:numRef>
              <c:f>Лист1!$A$2:$A$4</c:f>
              <c:numCache>
                <c:formatCode>General</c:formatCode>
                <c:ptCount val="3"/>
                <c:pt idx="0">
                  <c:v>2015</c:v>
                </c:pt>
                <c:pt idx="1">
                  <c:v>2016</c:v>
                </c:pt>
                <c:pt idx="2">
                  <c:v>2017</c:v>
                </c:pt>
              </c:numCache>
            </c:numRef>
          </c:cat>
          <c:val>
            <c:numRef>
              <c:f>Лист1!$B$2:$B$4</c:f>
              <c:numCache>
                <c:formatCode>General</c:formatCode>
                <c:ptCount val="3"/>
                <c:pt idx="0">
                  <c:v>127</c:v>
                </c:pt>
                <c:pt idx="1">
                  <c:v>180.3</c:v>
                </c:pt>
                <c:pt idx="2">
                  <c:v>224.2</c:v>
                </c:pt>
              </c:numCache>
            </c:numRef>
          </c:val>
        </c:ser>
        <c:ser>
          <c:idx val="1"/>
          <c:order val="1"/>
          <c:tx>
            <c:strRef>
              <c:f>Лист1!$C$1</c:f>
              <c:strCache>
                <c:ptCount val="1"/>
                <c:pt idx="0">
                  <c:v>Подсолнечник</c:v>
                </c:pt>
              </c:strCache>
            </c:strRef>
          </c:tx>
          <c:spPr>
            <a:solidFill>
              <a:srgbClr val="00863D"/>
            </a:solidFill>
          </c:spPr>
          <c:dLbls>
            <c:dLbl>
              <c:idx val="0"/>
              <c:layout>
                <c:manualLayout>
                  <c:x val="3.5164762139457358E-2"/>
                  <c:y val="-6.8695344866579733E-17"/>
                </c:manualLayout>
              </c:layout>
              <c:showVal val="1"/>
            </c:dLbl>
            <c:dLbl>
              <c:idx val="1"/>
              <c:layout>
                <c:manualLayout>
                  <c:x val="2.6373571604593252E-2"/>
                  <c:y val="6.8695344866579733E-17"/>
                </c:manualLayout>
              </c:layout>
              <c:showVal val="1"/>
            </c:dLbl>
            <c:dLbl>
              <c:idx val="2"/>
              <c:layout>
                <c:manualLayout>
                  <c:x val="3.2234365294502611E-2"/>
                  <c:y val="-1.124118629035579E-2"/>
                </c:manualLayout>
              </c:layout>
              <c:showVal val="1"/>
            </c:dLbl>
            <c:spPr>
              <a:noFill/>
            </c:spPr>
            <c:txPr>
              <a:bodyPr/>
              <a:lstStyle/>
              <a:p>
                <a:pPr>
                  <a:defRPr sz="1200" b="1">
                    <a:solidFill>
                      <a:srgbClr val="5B0524"/>
                    </a:solidFill>
                  </a:defRPr>
                </a:pPr>
                <a:endParaRPr lang="ru-RU"/>
              </a:p>
            </c:txPr>
            <c:showVal val="1"/>
          </c:dLbls>
          <c:cat>
            <c:numRef>
              <c:f>Лист1!$A$2:$A$4</c:f>
              <c:numCache>
                <c:formatCode>General</c:formatCode>
                <c:ptCount val="3"/>
                <c:pt idx="0">
                  <c:v>2015</c:v>
                </c:pt>
                <c:pt idx="1">
                  <c:v>2016</c:v>
                </c:pt>
                <c:pt idx="2">
                  <c:v>2017</c:v>
                </c:pt>
              </c:numCache>
            </c:numRef>
          </c:cat>
          <c:val>
            <c:numRef>
              <c:f>Лист1!$C$2:$C$4</c:f>
              <c:numCache>
                <c:formatCode>General</c:formatCode>
                <c:ptCount val="3"/>
                <c:pt idx="0">
                  <c:v>24.8</c:v>
                </c:pt>
                <c:pt idx="1">
                  <c:v>37.6</c:v>
                </c:pt>
                <c:pt idx="2">
                  <c:v>33.200000000000003</c:v>
                </c:pt>
              </c:numCache>
            </c:numRef>
          </c:val>
        </c:ser>
        <c:shape val="cylinder"/>
        <c:axId val="70181632"/>
        <c:axId val="70183168"/>
        <c:axId val="0"/>
      </c:bar3DChart>
      <c:catAx>
        <c:axId val="70181632"/>
        <c:scaling>
          <c:orientation val="minMax"/>
        </c:scaling>
        <c:axPos val="b"/>
        <c:numFmt formatCode="General" sourceLinked="1"/>
        <c:tickLblPos val="nextTo"/>
        <c:txPr>
          <a:bodyPr/>
          <a:lstStyle/>
          <a:p>
            <a:pPr>
              <a:defRPr sz="1001" b="1">
                <a:solidFill>
                  <a:srgbClr val="002060"/>
                </a:solidFill>
                <a:latin typeface="+mj-lt"/>
              </a:defRPr>
            </a:pPr>
            <a:endParaRPr lang="ru-RU"/>
          </a:p>
        </c:txPr>
        <c:crossAx val="70183168"/>
        <c:crosses val="autoZero"/>
        <c:auto val="1"/>
        <c:lblAlgn val="ctr"/>
        <c:lblOffset val="100"/>
      </c:catAx>
      <c:valAx>
        <c:axId val="70183168"/>
        <c:scaling>
          <c:orientation val="minMax"/>
        </c:scaling>
        <c:delete val="1"/>
        <c:axPos val="l"/>
        <c:numFmt formatCode="General" sourceLinked="1"/>
        <c:tickLblPos val="none"/>
        <c:crossAx val="70181632"/>
        <c:crosses val="autoZero"/>
        <c:crossBetween val="between"/>
      </c:valAx>
      <c:spPr>
        <a:noFill/>
        <a:ln w="25394">
          <a:noFill/>
        </a:ln>
      </c:spPr>
    </c:plotArea>
    <c:legend>
      <c:legendPos val="b"/>
      <c:layout>
        <c:manualLayout>
          <c:xMode val="edge"/>
          <c:yMode val="edge"/>
          <c:x val="0.19345286658444821"/>
          <c:y val="0.88065906352453482"/>
          <c:w val="0.60541378110868649"/>
          <c:h val="0.11640578735487239"/>
        </c:manualLayout>
      </c:layout>
      <c:spPr>
        <a:solidFill>
          <a:srgbClr val="9BBB59">
            <a:lumMod val="60000"/>
            <a:lumOff val="40000"/>
          </a:srgbClr>
        </a:solidFill>
      </c:spPr>
      <c:txPr>
        <a:bodyPr/>
        <a:lstStyle/>
        <a:p>
          <a:pPr>
            <a:defRPr sz="1401">
              <a:solidFill>
                <a:srgbClr val="5B0524"/>
              </a:solidFill>
            </a:defRPr>
          </a:pPr>
          <a:endParaRPr lang="ru-RU"/>
        </a:p>
      </c:txPr>
    </c:legend>
    <c:plotVisOnly val="1"/>
    <c:dispBlanksAs val="gap"/>
  </c:chart>
  <c:spPr>
    <a:solidFill>
      <a:schemeClr val="accent3">
        <a:lumMod val="40000"/>
        <a:lumOff val="60000"/>
      </a:schemeClr>
    </a:solidFill>
  </c:spPr>
  <c:txPr>
    <a:bodyPr/>
    <a:lstStyle/>
    <a:p>
      <a:pPr>
        <a:defRPr sz="180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solidFill>
                  <a:srgbClr val="002060"/>
                </a:solidFill>
              </a:defRPr>
            </a:pPr>
            <a:r>
              <a:rPr lang="ru-RU" sz="1199">
                <a:solidFill>
                  <a:srgbClr val="002060"/>
                </a:solidFill>
                <a:latin typeface="Times New Roman" pitchFamily="18" charset="0"/>
                <a:cs typeface="Times New Roman" pitchFamily="18" charset="0"/>
              </a:rPr>
              <a:t>Структура промышленной деятельности Богучарского района (по объему отгруженных товаров в % к итогу)</a:t>
            </a:r>
          </a:p>
        </c:rich>
      </c:tx>
      <c:layout>
        <c:manualLayout>
          <c:xMode val="edge"/>
          <c:yMode val="edge"/>
          <c:x val="0.11366051061799093"/>
          <c:y val="2.1335603319855359E-2"/>
        </c:manualLayout>
      </c:layout>
    </c:title>
    <c:view3D>
      <c:rotX val="50"/>
      <c:perspective val="30"/>
    </c:view3D>
    <c:plotArea>
      <c:layout>
        <c:manualLayout>
          <c:layoutTarget val="inner"/>
          <c:xMode val="edge"/>
          <c:yMode val="edge"/>
          <c:x val="8.2000107408461871E-3"/>
          <c:y val="0.15070818275375178"/>
          <c:w val="0.75500140312649799"/>
          <c:h val="0.83966174440960861"/>
        </c:manualLayout>
      </c:layout>
      <c:pie3DChart>
        <c:varyColors val="1"/>
        <c:ser>
          <c:idx val="0"/>
          <c:order val="0"/>
          <c:tx>
            <c:strRef>
              <c:f>Лист1!$B$1</c:f>
              <c:strCache>
                <c:ptCount val="1"/>
                <c:pt idx="0">
                  <c:v>Структура промышленной деятельности Богучарского района (по объему отгруженных товаров в % к итогу)</c:v>
                </c:pt>
              </c:strCache>
            </c:strRef>
          </c:tx>
          <c:dPt>
            <c:idx val="0"/>
            <c:spPr>
              <a:solidFill>
                <a:srgbClr val="0070C0"/>
              </a:solidFill>
            </c:spPr>
          </c:dPt>
          <c:dPt>
            <c:idx val="1"/>
            <c:explosion val="10"/>
            <c:spPr>
              <a:solidFill>
                <a:srgbClr val="F79646">
                  <a:lumMod val="75000"/>
                </a:srgbClr>
              </a:solidFill>
            </c:spPr>
          </c:dPt>
          <c:dPt>
            <c:idx val="2"/>
            <c:spPr>
              <a:solidFill>
                <a:srgbClr val="00B050"/>
              </a:solidFill>
            </c:spPr>
          </c:dPt>
          <c:dPt>
            <c:idx val="3"/>
            <c:spPr>
              <a:solidFill>
                <a:srgbClr val="FF0000"/>
              </a:solidFill>
            </c:spPr>
          </c:dPt>
          <c:dLbls>
            <c:dLbl>
              <c:idx val="0"/>
              <c:layout>
                <c:manualLayout>
                  <c:x val="-0.10761749120982506"/>
                  <c:y val="4.0479589856715424E-2"/>
                </c:manualLayout>
              </c:layout>
              <c:tx>
                <c:rich>
                  <a:bodyPr/>
                  <a:lstStyle/>
                  <a:p>
                    <a:r>
                      <a:rPr lang="en-US">
                        <a:solidFill>
                          <a:srgbClr val="FFFF00"/>
                        </a:solidFill>
                      </a:rPr>
                      <a:t>38%</a:t>
                    </a:r>
                  </a:p>
                </c:rich>
              </c:tx>
              <c:dLblPos val="bestFit"/>
            </c:dLbl>
            <c:dLbl>
              <c:idx val="1"/>
              <c:layout>
                <c:manualLayout>
                  <c:x val="0.12504744024434691"/>
                  <c:y val="-0.14553233664964929"/>
                </c:manualLayout>
              </c:layout>
              <c:dLblPos val="bestFit"/>
              <c:showPercent val="1"/>
            </c:dLbl>
            <c:dLbl>
              <c:idx val="2"/>
              <c:layout>
                <c:manualLayout>
                  <c:x val="-2.9904587398273341E-2"/>
                  <c:y val="7.997830058476733E-3"/>
                </c:manualLayout>
              </c:layout>
              <c:showPercent val="1"/>
            </c:dLbl>
            <c:dLbl>
              <c:idx val="3"/>
              <c:layout>
                <c:manualLayout>
                  <c:x val="2.1538349372995046E-2"/>
                  <c:y val="2.1141107361579963E-3"/>
                </c:manualLayout>
              </c:layout>
              <c:dLblPos val="bestFit"/>
              <c:showPercent val="1"/>
            </c:dLbl>
            <c:txPr>
              <a:bodyPr/>
              <a:lstStyle/>
              <a:p>
                <a:pPr>
                  <a:defRPr sz="799">
                    <a:latin typeface="Arial Black" pitchFamily="34" charset="0"/>
                  </a:defRPr>
                </a:pPr>
                <a:endParaRPr lang="ru-RU"/>
              </a:p>
            </c:txPr>
            <c:showPercent val="1"/>
            <c:showLeaderLines val="1"/>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 организация сбора и утилизации отходов</c:v>
                </c:pt>
              </c:strCache>
            </c:strRef>
          </c:cat>
          <c:val>
            <c:numRef>
              <c:f>Лист1!$B$2:$B$5</c:f>
              <c:numCache>
                <c:formatCode>General</c:formatCode>
                <c:ptCount val="4"/>
                <c:pt idx="0">
                  <c:v>38</c:v>
                </c:pt>
                <c:pt idx="1">
                  <c:v>57</c:v>
                </c:pt>
                <c:pt idx="2">
                  <c:v>2</c:v>
                </c:pt>
                <c:pt idx="3">
                  <c:v>3</c:v>
                </c:pt>
              </c:numCache>
            </c:numRef>
          </c:val>
        </c:ser>
      </c:pie3DChart>
      <c:spPr>
        <a:solidFill>
          <a:srgbClr val="E0CCEC">
            <a:alpha val="82000"/>
          </a:srgbClr>
        </a:solidFill>
        <a:ln w="25376">
          <a:noFill/>
        </a:ln>
      </c:spPr>
    </c:plotArea>
    <c:legend>
      <c:legendPos val="r"/>
      <c:layout>
        <c:manualLayout>
          <c:xMode val="edge"/>
          <c:yMode val="edge"/>
          <c:x val="0.5508577229733076"/>
          <c:y val="0.19591817559770058"/>
          <c:w val="0.43714141864342426"/>
          <c:h val="0.77142857142857502"/>
        </c:manualLayout>
      </c:layout>
      <c:txPr>
        <a:bodyPr/>
        <a:lstStyle/>
        <a:p>
          <a:pPr>
            <a:defRPr b="1">
              <a:solidFill>
                <a:srgbClr val="002060"/>
              </a:solidFill>
            </a:defRPr>
          </a:pPr>
          <a:endParaRPr lang="ru-RU"/>
        </a:p>
      </c:txPr>
    </c:legend>
    <c:plotVisOnly val="1"/>
    <c:dispBlanksAs val="zero"/>
  </c:chart>
  <c:spPr>
    <a:solidFill>
      <a:srgbClr val="E0CCEC"/>
    </a:solidFill>
    <a:ln>
      <a:noFill/>
    </a:ln>
    <a:effectLst>
      <a:outerShdw blurRad="50800" dist="50800" dir="5040000" algn="ctr" rotWithShape="0">
        <a:srgbClr val="000000">
          <a:alpha val="43137"/>
        </a:srgbClr>
      </a:outerShdw>
    </a:effectLst>
    <a:scene3d>
      <a:camera prst="orthographicFront"/>
      <a:lightRig rig="threePt" dir="t"/>
    </a:scene3d>
    <a:sp3d prstMaterial="dkEdge"/>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530534489640408E-2"/>
          <c:y val="0.18509232806076342"/>
          <c:w val="0.60459402252138383"/>
          <c:h val="0.73671056604650165"/>
        </c:manualLayout>
      </c:layout>
      <c:bar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6.7348435575605922E-3"/>
                  <c:y val="3.1049362072984952E-2"/>
                </c:manualLayout>
              </c:layout>
              <c:showVal val="1"/>
            </c:dLbl>
            <c:dLbl>
              <c:idx val="2"/>
              <c:layout>
                <c:manualLayout>
                  <c:x val="4.7902799496284424E-3"/>
                  <c:y val="8.8529474356249561E-3"/>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26.6</c:v>
                </c:pt>
                <c:pt idx="1">
                  <c:v>7.8</c:v>
                </c:pt>
                <c:pt idx="2">
                  <c:v>27.7</c:v>
                </c:pt>
                <c:pt idx="3">
                  <c:v>37.9</c:v>
                </c:pt>
              </c:numCache>
            </c:numRef>
          </c:val>
        </c:ser>
        <c:gapWidth val="100"/>
        <c:axId val="68980096"/>
        <c:axId val="106837120"/>
      </c:barChart>
      <c:catAx>
        <c:axId val="68980096"/>
        <c:scaling>
          <c:orientation val="minMax"/>
        </c:scaling>
        <c:axPos val="b"/>
        <c:majorTickMark val="none"/>
        <c:tickLblPos val="none"/>
        <c:crossAx val="106837120"/>
        <c:crosses val="autoZero"/>
        <c:auto val="1"/>
        <c:lblAlgn val="ctr"/>
        <c:lblOffset val="100"/>
      </c:catAx>
      <c:valAx>
        <c:axId val="106837120"/>
        <c:scaling>
          <c:orientation val="minMax"/>
        </c:scaling>
        <c:delete val="1"/>
        <c:axPos val="l"/>
        <c:numFmt formatCode="0.0" sourceLinked="1"/>
        <c:tickLblPos val="none"/>
        <c:crossAx val="68980096"/>
        <c:crosses val="autoZero"/>
        <c:crossBetween val="between"/>
      </c:valAx>
      <c:spPr>
        <a:gradFill>
          <a:gsLst>
            <a:gs pos="0">
              <a:schemeClr val="accent6">
                <a:lumMod val="40000"/>
                <a:lumOff val="60000"/>
                <a:alpha val="47000"/>
              </a:schemeClr>
            </a:gs>
            <a:gs pos="65000">
              <a:schemeClr val="accent1">
                <a:tint val="44500"/>
                <a:satMod val="160000"/>
                <a:alpha val="21000"/>
              </a:schemeClr>
            </a:gs>
            <a:gs pos="100000">
              <a:schemeClr val="accent1">
                <a:tint val="23500"/>
                <a:satMod val="160000"/>
              </a:schemeClr>
            </a:gs>
          </a:gsLst>
          <a:lin ang="5400000" scaled="0"/>
        </a:gradFill>
      </c:spPr>
    </c:plotArea>
    <c:legend>
      <c:legendPos val="r"/>
      <c:layout>
        <c:manualLayout>
          <c:xMode val="edge"/>
          <c:yMode val="edge"/>
          <c:x val="0.62017158648120563"/>
          <c:y val="0.22556493691300636"/>
          <c:w val="0.31719940412853803"/>
          <c:h val="0.65487283116159989"/>
        </c:manualLayout>
      </c:layout>
      <c:overlay val="1"/>
      <c:txPr>
        <a:bodyPr/>
        <a:lstStyle/>
        <a:p>
          <a:pPr>
            <a:defRPr sz="900" b="1">
              <a:solidFill>
                <a:schemeClr val="tx1"/>
              </a:solidFill>
            </a:defRPr>
          </a:pPr>
          <a:endParaRPr lang="ru-RU"/>
        </a:p>
      </c:txPr>
    </c:legend>
    <c:plotVisOnly val="1"/>
    <c:dispBlanksAs val="zero"/>
  </c:chart>
  <c:spPr>
    <a:solidFill>
      <a:srgbClr val="E1FDA1"/>
    </a:solidFill>
    <a:ln>
      <a:solidFill>
        <a:schemeClr val="accent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00">
                <a:solidFill>
                  <a:srgbClr val="002060"/>
                </a:solidFill>
                <a:latin typeface="Arial Black" pitchFamily="34" charset="0"/>
              </a:defRPr>
            </a:pPr>
            <a:r>
              <a:rPr lang="ru-RU" sz="1000">
                <a:solidFill>
                  <a:srgbClr val="002060"/>
                </a:solidFill>
                <a:latin typeface="Arial Black" pitchFamily="34" charset="0"/>
              </a:rPr>
              <a:t>Отраслевая структура малого и среднего бизнеса</a:t>
            </a:r>
          </a:p>
        </c:rich>
      </c:tx>
      <c:layout>
        <c:manualLayout>
          <c:xMode val="edge"/>
          <c:yMode val="edge"/>
          <c:x val="0.12357824399466846"/>
          <c:y val="1.5260485601693193E-3"/>
        </c:manualLayout>
      </c:layout>
    </c:title>
    <c:view3D>
      <c:rotY val="200"/>
      <c:perspective val="30"/>
    </c:view3D>
    <c:plotArea>
      <c:layout>
        <c:manualLayout>
          <c:layoutTarget val="inner"/>
          <c:xMode val="edge"/>
          <c:yMode val="edge"/>
          <c:x val="0.11100028226808772"/>
          <c:y val="0.18504574428196724"/>
          <c:w val="0.70581864055148735"/>
          <c:h val="0.33544806899137997"/>
        </c:manualLayout>
      </c:layout>
      <c:pie3DChart>
        <c:varyColors val="1"/>
        <c:ser>
          <c:idx val="0"/>
          <c:order val="0"/>
          <c:tx>
            <c:strRef>
              <c:f>Лист1!$B$1</c:f>
              <c:strCache>
                <c:ptCount val="1"/>
                <c:pt idx="0">
                  <c:v>индивидуальные  предприниматели</c:v>
                </c:pt>
              </c:strCache>
            </c:strRef>
          </c:tx>
          <c:explosion val="35"/>
          <c:dPt>
            <c:idx val="1"/>
            <c:spPr>
              <a:solidFill>
                <a:srgbClr val="FF0000"/>
              </a:solidFill>
            </c:spPr>
          </c:dPt>
          <c:dPt>
            <c:idx val="3"/>
            <c:spPr>
              <a:solidFill>
                <a:srgbClr val="FFC000"/>
              </a:solidFill>
            </c:spPr>
          </c:dPt>
          <c:dPt>
            <c:idx val="4"/>
            <c:spPr>
              <a:solidFill>
                <a:srgbClr val="92D050"/>
              </a:solidFill>
            </c:spPr>
          </c:dPt>
          <c:dPt>
            <c:idx val="6"/>
            <c:spPr>
              <a:solidFill>
                <a:srgbClr val="7030A0"/>
              </a:solidFill>
            </c:spPr>
          </c:dPt>
          <c:dLbls>
            <c:dLbl>
              <c:idx val="0"/>
              <c:layout>
                <c:manualLayout>
                  <c:x val="8.0476174787774954E-2"/>
                  <c:y val="-2.5170828005474013E-2"/>
                </c:manualLayout>
              </c:layout>
              <c:tx>
                <c:rich>
                  <a:bodyPr/>
                  <a:lstStyle/>
                  <a:p>
                    <a:r>
                      <a:rPr lang="en-US">
                        <a:solidFill>
                          <a:srgbClr val="FFFF00"/>
                        </a:solidFill>
                      </a:rPr>
                      <a:t>15,3</a:t>
                    </a:r>
                  </a:p>
                </c:rich>
              </c:tx>
              <c:dLblPos val="bestFit"/>
              <c:showVal val="1"/>
            </c:dLbl>
            <c:dLbl>
              <c:idx val="1"/>
              <c:layout>
                <c:manualLayout>
                  <c:x val="-1.2274459416422401E-2"/>
                  <c:y val="-5.0773268726024633E-2"/>
                </c:manualLayout>
              </c:layout>
              <c:tx>
                <c:rich>
                  <a:bodyPr/>
                  <a:lstStyle/>
                  <a:p>
                    <a:r>
                      <a:rPr lang="en-US"/>
                      <a:t>2,4</a:t>
                    </a:r>
                    <a:r>
                      <a:rPr lang="ru-RU"/>
                      <a:t>%</a:t>
                    </a:r>
                    <a:endParaRPr lang="en-US"/>
                  </a:p>
                </c:rich>
              </c:tx>
              <c:showVal val="1"/>
            </c:dLbl>
            <c:dLbl>
              <c:idx val="2"/>
              <c:layout>
                <c:manualLayout>
                  <c:x val="-2.1365927585412069E-2"/>
                  <c:y val="-0.1265456775168062"/>
                </c:manualLayout>
              </c:layout>
              <c:tx>
                <c:rich>
                  <a:bodyPr/>
                  <a:lstStyle/>
                  <a:p>
                    <a:r>
                      <a:rPr lang="en-US"/>
                      <a:t>1,1</a:t>
                    </a:r>
                    <a:r>
                      <a:rPr lang="ru-RU"/>
                      <a:t>%</a:t>
                    </a:r>
                    <a:endParaRPr lang="en-US"/>
                  </a:p>
                </c:rich>
              </c:tx>
              <c:dLblPos val="bestFit"/>
              <c:showVal val="1"/>
            </c:dLbl>
            <c:dLbl>
              <c:idx val="3"/>
              <c:layout>
                <c:manualLayout>
                  <c:x val="7.9919612558891524E-3"/>
                  <c:y val="4.8492870015179733E-2"/>
                </c:manualLayout>
              </c:layout>
              <c:tx>
                <c:rich>
                  <a:bodyPr/>
                  <a:lstStyle/>
                  <a:p>
                    <a:r>
                      <a:rPr lang="en-US"/>
                      <a:t>61,4</a:t>
                    </a:r>
                    <a:r>
                      <a:rPr lang="ru-RU"/>
                      <a:t>%</a:t>
                    </a:r>
                    <a:endParaRPr lang="en-US"/>
                  </a:p>
                </c:rich>
              </c:tx>
              <c:dLblPos val="bestFit"/>
              <c:showVal val="1"/>
            </c:dLbl>
            <c:dLbl>
              <c:idx val="4"/>
              <c:layout>
                <c:manualLayout>
                  <c:x val="-7.2049769929386484E-2"/>
                  <c:y val="-5.6749743888851477E-2"/>
                </c:manualLayout>
              </c:layout>
              <c:spPr/>
              <c:txPr>
                <a:bodyPr/>
                <a:lstStyle/>
                <a:p>
                  <a:pPr>
                    <a:defRPr sz="800">
                      <a:solidFill>
                        <a:srgbClr val="FFFF00"/>
                      </a:solidFill>
                      <a:latin typeface="Arial Black" pitchFamily="34" charset="0"/>
                    </a:defRPr>
                  </a:pPr>
                  <a:endParaRPr lang="ru-RU"/>
                </a:p>
              </c:txPr>
              <c:dLblPos val="bestFit"/>
              <c:showVal val="1"/>
            </c:dLbl>
            <c:dLbl>
              <c:idx val="5"/>
              <c:layout>
                <c:manualLayout>
                  <c:x val="2.1378446940994288E-2"/>
                  <c:y val="-6.9189641893053974E-2"/>
                </c:manualLayout>
              </c:layout>
              <c:spPr/>
              <c:txPr>
                <a:bodyPr/>
                <a:lstStyle/>
                <a:p>
                  <a:pPr>
                    <a:defRPr sz="800">
                      <a:solidFill>
                        <a:srgbClr val="FFFF00"/>
                      </a:solidFill>
                      <a:latin typeface="Arial Black" pitchFamily="34" charset="0"/>
                    </a:defRPr>
                  </a:pPr>
                  <a:endParaRPr lang="ru-RU"/>
                </a:p>
              </c:txPr>
              <c:showVal val="1"/>
            </c:dLbl>
            <c:dLbl>
              <c:idx val="6"/>
              <c:layout>
                <c:manualLayout>
                  <c:x val="3.9051603905160402E-2"/>
                  <c:y val="-7.4553544054856424E-2"/>
                </c:manualLayout>
              </c:layout>
              <c:tx>
                <c:rich>
                  <a:bodyPr/>
                  <a:lstStyle/>
                  <a:p>
                    <a:r>
                      <a:rPr lang="en-US">
                        <a:solidFill>
                          <a:srgbClr val="FFFF00"/>
                        </a:solidFill>
                      </a:rPr>
                      <a:t>3,4</a:t>
                    </a:r>
                  </a:p>
                </c:rich>
              </c:tx>
              <c:dLblPos val="bestFit"/>
              <c:showVal val="1"/>
            </c:dLbl>
            <c:txPr>
              <a:bodyPr/>
              <a:lstStyle/>
              <a:p>
                <a:pPr>
                  <a:defRPr sz="800">
                    <a:latin typeface="Arial Black" pitchFamily="34" charset="0"/>
                  </a:defRPr>
                </a:pPr>
                <a:endParaRPr lang="ru-RU"/>
              </a:p>
            </c:txPr>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Лист1!$B$2:$B$8</c:f>
              <c:numCache>
                <c:formatCode>General</c:formatCode>
                <c:ptCount val="7"/>
                <c:pt idx="0">
                  <c:v>15.3</c:v>
                </c:pt>
                <c:pt idx="1">
                  <c:v>2.4</c:v>
                </c:pt>
                <c:pt idx="2">
                  <c:v>1.1000000000000001</c:v>
                </c:pt>
                <c:pt idx="3">
                  <c:v>61.4</c:v>
                </c:pt>
                <c:pt idx="4">
                  <c:v>14.6</c:v>
                </c:pt>
                <c:pt idx="5">
                  <c:v>1.8</c:v>
                </c:pt>
                <c:pt idx="6">
                  <c:v>3.4</c:v>
                </c:pt>
              </c:numCache>
            </c:numRef>
          </c:val>
        </c:ser>
        <c:ser>
          <c:idx val="1"/>
          <c:order val="1"/>
          <c:tx>
            <c:strRef>
              <c:f>Лист1!$C$1</c:f>
              <c:strCache>
                <c:ptCount val="1"/>
                <c:pt idx="0">
                  <c:v>юридические лица</c:v>
                </c:pt>
              </c:strCache>
            </c:strRef>
          </c:tx>
          <c:dLbls>
            <c:dLbl>
              <c:idx val="3"/>
              <c:layout>
                <c:manualLayout>
                  <c:x val="1.3888888888889209E-2"/>
                  <c:y val="5.2185257664709717E-3"/>
                </c:manualLayout>
              </c:layout>
              <c:dLblPos val="outEnd"/>
              <c:showVal val="1"/>
            </c:dLbl>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Лист1!$C$2:$C$8</c:f>
              <c:numCache>
                <c:formatCode>General</c:formatCode>
                <c:ptCount val="7"/>
                <c:pt idx="0">
                  <c:v>34</c:v>
                </c:pt>
                <c:pt idx="1">
                  <c:v>9.5</c:v>
                </c:pt>
                <c:pt idx="2">
                  <c:v>9.4</c:v>
                </c:pt>
                <c:pt idx="3">
                  <c:v>26.9</c:v>
                </c:pt>
                <c:pt idx="4">
                  <c:v>8.2000000000000011</c:v>
                </c:pt>
                <c:pt idx="5">
                  <c:v>10.1</c:v>
                </c:pt>
                <c:pt idx="6">
                  <c:v>1.9000000000000001</c:v>
                </c:pt>
              </c:numCache>
            </c:numRef>
          </c:val>
        </c:ser>
      </c:pie3DChart>
    </c:plotArea>
    <c:legend>
      <c:legendPos val="b"/>
      <c:layout>
        <c:manualLayout>
          <c:xMode val="edge"/>
          <c:yMode val="edge"/>
          <c:x val="0"/>
          <c:y val="0.53207836520434948"/>
          <c:w val="1"/>
          <c:h val="0.4642035995500563"/>
        </c:manualLayout>
      </c:layout>
    </c:legend>
    <c:plotVisOnly val="1"/>
    <c:dispBlanksAs val="zero"/>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plotArea>
      <c:layout>
        <c:manualLayout>
          <c:layoutTarget val="inner"/>
          <c:xMode val="edge"/>
          <c:yMode val="edge"/>
          <c:x val="0"/>
          <c:y val="3.5087719298245612E-2"/>
          <c:w val="0.87290650406504067"/>
          <c:h val="0.79096836579637986"/>
        </c:manualLayout>
      </c:layout>
      <c:bar3DChart>
        <c:barDir val="col"/>
        <c:grouping val="clustered"/>
        <c:ser>
          <c:idx val="0"/>
          <c:order val="0"/>
          <c:tx>
            <c:strRef>
              <c:f>Лист1!$B$1</c:f>
              <c:strCache>
                <c:ptCount val="1"/>
                <c:pt idx="0">
                  <c:v>2015</c:v>
                </c:pt>
              </c:strCache>
            </c:strRef>
          </c:tx>
          <c:dLbls>
            <c:dLbl>
              <c:idx val="1"/>
              <c:layout>
                <c:manualLayout>
                  <c:x val="1.3651877133105884E-2"/>
                  <c:y val="-1.1904761904761921E-2"/>
                </c:manualLayout>
              </c:layout>
              <c:showVal val="1"/>
            </c:dLbl>
            <c:txPr>
              <a:bodyPr/>
              <a:lstStyle/>
              <a:p>
                <a:pPr>
                  <a:defRPr b="1">
                    <a:solidFill>
                      <a:srgbClr val="002060"/>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Лист1!$B$2:$B$3</c:f>
              <c:numCache>
                <c:formatCode>General</c:formatCode>
                <c:ptCount val="2"/>
                <c:pt idx="0">
                  <c:v>19070</c:v>
                </c:pt>
                <c:pt idx="1">
                  <c:v>14511</c:v>
                </c:pt>
              </c:numCache>
            </c:numRef>
          </c:val>
        </c:ser>
        <c:ser>
          <c:idx val="1"/>
          <c:order val="1"/>
          <c:tx>
            <c:strRef>
              <c:f>Лист1!$C$1</c:f>
              <c:strCache>
                <c:ptCount val="1"/>
                <c:pt idx="0">
                  <c:v>2016</c:v>
                </c:pt>
              </c:strCache>
            </c:strRef>
          </c:tx>
          <c:dLbls>
            <c:dLbl>
              <c:idx val="0"/>
              <c:layout>
                <c:manualLayout>
                  <c:x val="6.8259385665528855E-3"/>
                  <c:y val="-7.9365079365079187E-3"/>
                </c:manualLayout>
              </c:layout>
              <c:showVal val="1"/>
            </c:dLbl>
            <c:dLbl>
              <c:idx val="1"/>
              <c:layout>
                <c:manualLayout>
                  <c:x val="1.3651877133105884E-2"/>
                  <c:y val="-1.9841269841269965E-2"/>
                </c:manualLayout>
              </c:layout>
              <c:showVal val="1"/>
            </c:dLbl>
            <c:txPr>
              <a:bodyPr/>
              <a:lstStyle/>
              <a:p>
                <a:pPr>
                  <a:defRPr b="1">
                    <a:solidFill>
                      <a:srgbClr val="C00000"/>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Лист1!$C$2:$C$3</c:f>
              <c:numCache>
                <c:formatCode>General</c:formatCode>
                <c:ptCount val="2"/>
                <c:pt idx="0">
                  <c:v>20741</c:v>
                </c:pt>
                <c:pt idx="1">
                  <c:v>15330</c:v>
                </c:pt>
              </c:numCache>
            </c:numRef>
          </c:val>
        </c:ser>
        <c:ser>
          <c:idx val="2"/>
          <c:order val="2"/>
          <c:tx>
            <c:strRef>
              <c:f>Лист1!$D$1</c:f>
              <c:strCache>
                <c:ptCount val="1"/>
                <c:pt idx="0">
                  <c:v>2017</c:v>
                </c:pt>
              </c:strCache>
            </c:strRef>
          </c:tx>
          <c:dLbls>
            <c:dLbl>
              <c:idx val="0"/>
              <c:layout>
                <c:manualLayout>
                  <c:x val="1.1376564277588293E-2"/>
                  <c:y val="-3.9682539682539802E-3"/>
                </c:manualLayout>
              </c:layout>
              <c:showVal val="1"/>
            </c:dLbl>
            <c:dLbl>
              <c:idx val="1"/>
              <c:layout>
                <c:manualLayout>
                  <c:x val="1.3651877133105884E-2"/>
                  <c:y val="-2.3809523809523812E-2"/>
                </c:manualLayout>
              </c:layout>
              <c:showVal val="1"/>
            </c:dLbl>
            <c:txPr>
              <a:bodyPr/>
              <a:lstStyle/>
              <a:p>
                <a:pPr>
                  <a:defRPr b="1">
                    <a:solidFill>
                      <a:schemeClr val="accent3">
                        <a:lumMod val="50000"/>
                      </a:schemeClr>
                    </a:solidFill>
                  </a:defRPr>
                </a:pPr>
                <a:endParaRPr lang="ru-RU"/>
              </a:p>
            </c:txPr>
            <c:showVal val="1"/>
          </c:dLbls>
          <c:cat>
            <c:strRef>
              <c:f>Лист1!$A$2:$A$3</c:f>
              <c:strCache>
                <c:ptCount val="2"/>
                <c:pt idx="0">
                  <c:v>Среднемесячная заработная плата по крупным и средним организациям (руб.)</c:v>
                </c:pt>
                <c:pt idx="1">
                  <c:v>Среднемесячная заработная плата  по полному кругу предприятий (руб.)</c:v>
                </c:pt>
              </c:strCache>
            </c:strRef>
          </c:cat>
          <c:val>
            <c:numRef>
              <c:f>Лист1!$D$2:$D$3</c:f>
              <c:numCache>
                <c:formatCode>General</c:formatCode>
                <c:ptCount val="2"/>
                <c:pt idx="0">
                  <c:v>23328</c:v>
                </c:pt>
                <c:pt idx="1">
                  <c:v>20070</c:v>
                </c:pt>
              </c:numCache>
            </c:numRef>
          </c:val>
        </c:ser>
        <c:shape val="cylinder"/>
        <c:axId val="134502272"/>
        <c:axId val="134503808"/>
        <c:axId val="0"/>
      </c:bar3DChart>
      <c:catAx>
        <c:axId val="134502272"/>
        <c:scaling>
          <c:orientation val="minMax"/>
        </c:scaling>
        <c:axPos val="b"/>
        <c:tickLblPos val="nextTo"/>
        <c:txPr>
          <a:bodyPr/>
          <a:lstStyle/>
          <a:p>
            <a:pPr>
              <a:defRPr sz="800" b="1">
                <a:solidFill>
                  <a:srgbClr val="002060"/>
                </a:solidFill>
                <a:latin typeface="Arial Black" pitchFamily="34" charset="0"/>
              </a:defRPr>
            </a:pPr>
            <a:endParaRPr lang="ru-RU"/>
          </a:p>
        </c:txPr>
        <c:crossAx val="134503808"/>
        <c:crosses val="autoZero"/>
        <c:auto val="1"/>
        <c:lblAlgn val="ctr"/>
        <c:lblOffset val="100"/>
      </c:catAx>
      <c:valAx>
        <c:axId val="134503808"/>
        <c:scaling>
          <c:orientation val="minMax"/>
        </c:scaling>
        <c:delete val="1"/>
        <c:axPos val="l"/>
        <c:majorGridlines>
          <c:spPr>
            <a:ln>
              <a:solidFill>
                <a:schemeClr val="accent1">
                  <a:lumMod val="40000"/>
                  <a:lumOff val="60000"/>
                </a:schemeClr>
              </a:solidFill>
            </a:ln>
          </c:spPr>
        </c:majorGridlines>
        <c:numFmt formatCode="General" sourceLinked="1"/>
        <c:tickLblPos val="none"/>
        <c:crossAx val="134502272"/>
        <c:crosses val="autoZero"/>
        <c:crossBetween val="between"/>
      </c:valAx>
      <c:spPr>
        <a:solidFill>
          <a:srgbClr val="F3FCBC"/>
        </a:solidFill>
      </c:spPr>
    </c:plotArea>
    <c:legend>
      <c:legendPos val="r"/>
      <c:layout/>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Y val="50"/>
      <c:depthPercent val="100"/>
      <c:rAngAx val="1"/>
    </c:view3D>
    <c:floor>
      <c:spPr>
        <a:gradFill>
          <a:gsLst>
            <a:gs pos="0">
              <a:schemeClr val="tx2">
                <a:lumMod val="25000"/>
              </a:schemeClr>
            </a:gs>
            <a:gs pos="50000">
              <a:srgbClr val="A5B592">
                <a:tint val="44500"/>
                <a:satMod val="160000"/>
              </a:srgbClr>
            </a:gs>
            <a:gs pos="100000">
              <a:srgbClr val="A5B592">
                <a:tint val="23500"/>
                <a:satMod val="160000"/>
              </a:srgbClr>
            </a:gs>
          </a:gsLst>
          <a:lin ang="5400000" scaled="0"/>
        </a:gradFill>
      </c:spPr>
    </c:floor>
    <c:sideWall>
      <c:spPr>
        <a:noFill/>
      </c:spPr>
    </c:sideWall>
    <c:backWall>
      <c:spPr>
        <a:noFill/>
        <a:ln w="25400">
          <a:noFill/>
        </a:ln>
      </c:spPr>
    </c:backWall>
    <c:plotArea>
      <c:layout>
        <c:manualLayout>
          <c:layoutTarget val="inner"/>
          <c:xMode val="edge"/>
          <c:yMode val="edge"/>
          <c:x val="3.2355079455109883E-4"/>
          <c:y val="2.8794948709402659E-2"/>
          <c:w val="0.97358792650919301"/>
          <c:h val="0.54823279090113541"/>
        </c:manualLayout>
      </c:layout>
      <c:bar3DChart>
        <c:barDir val="col"/>
        <c:grouping val="clustered"/>
        <c:ser>
          <c:idx val="0"/>
          <c:order val="0"/>
          <c:tx>
            <c:strRef>
              <c:f>Лист1!$B$1</c:f>
              <c:strCache>
                <c:ptCount val="1"/>
                <c:pt idx="0">
                  <c:v>доходы консолидированного бюджета </c:v>
                </c:pt>
              </c:strCache>
            </c:strRef>
          </c:tx>
          <c:spPr>
            <a:solidFill>
              <a:srgbClr val="00B050"/>
            </a:solidFill>
          </c:spPr>
          <c:dPt>
            <c:idx val="1"/>
            <c:spPr>
              <a:solidFill>
                <a:srgbClr val="00B050"/>
              </a:solidFill>
            </c:spPr>
          </c:dPt>
          <c:dLbls>
            <c:dLbl>
              <c:idx val="0"/>
              <c:layout>
                <c:manualLayout>
                  <c:x val="2.4049431321084863E-2"/>
                  <c:y val="-1.9911836072789287E-2"/>
                </c:manualLayout>
              </c:layout>
              <c:showVal val="1"/>
            </c:dLbl>
            <c:dLbl>
              <c:idx val="1"/>
              <c:layout>
                <c:manualLayout>
                  <c:x val="1.8201771653543516E-2"/>
                  <c:y val="-1.9421721468189494E-2"/>
                </c:manualLayout>
              </c:layout>
              <c:showVal val="1"/>
            </c:dLbl>
            <c:dLbl>
              <c:idx val="2"/>
              <c:layout>
                <c:manualLayout>
                  <c:x val="2.0029199475065616E-2"/>
                  <c:y val="-1.8515381554042469E-2"/>
                </c:manualLayout>
              </c:layout>
              <c:showVal val="1"/>
            </c:dLbl>
            <c:dLbl>
              <c:idx val="3"/>
              <c:layout>
                <c:manualLayout>
                  <c:x val="8.771929824561403E-3"/>
                  <c:y val="-1.2011959750287441E-2"/>
                </c:manualLayout>
              </c:layout>
              <c:showVal val="1"/>
            </c:dLbl>
            <c:txPr>
              <a:bodyPr/>
              <a:lstStyle/>
              <a:p>
                <a:pPr>
                  <a:defRPr sz="1200" b="1">
                    <a:solidFill>
                      <a:schemeClr val="tx1"/>
                    </a:solidFill>
                    <a:latin typeface="+mn-lt"/>
                  </a:defRPr>
                </a:pPr>
                <a:endParaRPr lang="ru-RU"/>
              </a:p>
            </c:txPr>
            <c:showVal val="1"/>
          </c:dLbls>
          <c:cat>
            <c:numRef>
              <c:f>Лист1!$A$2:$A$4</c:f>
              <c:numCache>
                <c:formatCode>General</c:formatCode>
                <c:ptCount val="3"/>
                <c:pt idx="0">
                  <c:v>2015</c:v>
                </c:pt>
                <c:pt idx="1">
                  <c:v>2016</c:v>
                </c:pt>
                <c:pt idx="2">
                  <c:v>2017</c:v>
                </c:pt>
              </c:numCache>
            </c:numRef>
          </c:cat>
          <c:val>
            <c:numRef>
              <c:f>Лист1!$B$2:$B$4</c:f>
              <c:numCache>
                <c:formatCode>General</c:formatCode>
                <c:ptCount val="3"/>
                <c:pt idx="0">
                  <c:v>706.5</c:v>
                </c:pt>
                <c:pt idx="1">
                  <c:v>832.6</c:v>
                </c:pt>
                <c:pt idx="2">
                  <c:v>948.4</c:v>
                </c:pt>
              </c:numCache>
            </c:numRef>
          </c:val>
        </c:ser>
        <c:ser>
          <c:idx val="1"/>
          <c:order val="1"/>
          <c:tx>
            <c:strRef>
              <c:f>Лист1!$C$1</c:f>
              <c:strCache>
                <c:ptCount val="1"/>
                <c:pt idx="0">
                  <c:v>в том числе собственные доходы</c:v>
                </c:pt>
              </c:strCache>
            </c:strRef>
          </c:tx>
          <c:spPr>
            <a:solidFill>
              <a:srgbClr val="0000FF"/>
            </a:solidFill>
          </c:spPr>
          <c:dLbls>
            <c:dLbl>
              <c:idx val="0"/>
              <c:layout>
                <c:manualLayout>
                  <c:x val="1.0233918128654797E-2"/>
                  <c:y val="6.2462190701494724E-2"/>
                </c:manualLayout>
              </c:layout>
              <c:showVal val="1"/>
            </c:dLbl>
            <c:dLbl>
              <c:idx val="1"/>
              <c:layout>
                <c:manualLayout>
                  <c:x val="1.3157894736842111E-2"/>
                  <c:y val="6.7266974601609714E-2"/>
                </c:manualLayout>
              </c:layout>
              <c:showVal val="1"/>
            </c:dLbl>
            <c:dLbl>
              <c:idx val="2"/>
              <c:layout>
                <c:manualLayout>
                  <c:x val="1.1695906432748536E-2"/>
                  <c:y val="7.6876542401839595E-2"/>
                </c:manualLayout>
              </c:layout>
              <c:showVal val="1"/>
            </c:dLbl>
            <c:dLbl>
              <c:idx val="3"/>
              <c:layout>
                <c:manualLayout>
                  <c:x val="8.771929824561403E-3"/>
                  <c:y val="8.1681326301954557E-2"/>
                </c:manualLayout>
              </c:layout>
              <c:showVal val="1"/>
            </c:dLbl>
            <c:txPr>
              <a:bodyPr/>
              <a:lstStyle/>
              <a:p>
                <a:pPr>
                  <a:defRPr sz="1200" b="1">
                    <a:solidFill>
                      <a:srgbClr val="FFFF00"/>
                    </a:solidFill>
                    <a:latin typeface="+mn-lt"/>
                  </a:defRPr>
                </a:pPr>
                <a:endParaRPr lang="ru-RU"/>
              </a:p>
            </c:txPr>
            <c:showVal val="1"/>
          </c:dLbls>
          <c:cat>
            <c:numRef>
              <c:f>Лист1!$A$2:$A$4</c:f>
              <c:numCache>
                <c:formatCode>General</c:formatCode>
                <c:ptCount val="3"/>
                <c:pt idx="0">
                  <c:v>2015</c:v>
                </c:pt>
                <c:pt idx="1">
                  <c:v>2016</c:v>
                </c:pt>
                <c:pt idx="2">
                  <c:v>2017</c:v>
                </c:pt>
              </c:numCache>
            </c:numRef>
          </c:cat>
          <c:val>
            <c:numRef>
              <c:f>Лист1!$C$2:$C$4</c:f>
              <c:numCache>
                <c:formatCode>General</c:formatCode>
                <c:ptCount val="3"/>
                <c:pt idx="0">
                  <c:v>256.10000000000002</c:v>
                </c:pt>
                <c:pt idx="1">
                  <c:v>331.1</c:v>
                </c:pt>
                <c:pt idx="2">
                  <c:v>328.6</c:v>
                </c:pt>
              </c:numCache>
            </c:numRef>
          </c:val>
        </c:ser>
        <c:ser>
          <c:idx val="2"/>
          <c:order val="2"/>
          <c:tx>
            <c:strRef>
              <c:f>Лист1!$D$1</c:f>
              <c:strCache>
                <c:ptCount val="1"/>
                <c:pt idx="0">
                  <c:v>расходы консолидированного  бюджета</c:v>
                </c:pt>
              </c:strCache>
            </c:strRef>
          </c:tx>
          <c:spPr>
            <a:solidFill>
              <a:srgbClr val="FF0000"/>
            </a:solidFill>
          </c:spPr>
          <c:dLbls>
            <c:dLbl>
              <c:idx val="0"/>
              <c:layout>
                <c:manualLayout>
                  <c:x val="1.9151902887139107E-2"/>
                  <c:y val="-8.4767145948901248E-3"/>
                </c:manualLayout>
              </c:layout>
              <c:showVal val="1"/>
            </c:dLbl>
            <c:dLbl>
              <c:idx val="1"/>
              <c:layout>
                <c:manualLayout>
                  <c:x val="1.3450240594925635E-2"/>
                  <c:y val="-1.8142391227692803E-2"/>
                </c:manualLayout>
              </c:layout>
              <c:showVal val="1"/>
            </c:dLbl>
            <c:dLbl>
              <c:idx val="2"/>
              <c:layout>
                <c:manualLayout>
                  <c:x val="2.1344925634295814E-2"/>
                  <c:y val="-2.4635966757259774E-2"/>
                </c:manualLayout>
              </c:layout>
              <c:showVal val="1"/>
            </c:dLbl>
            <c:dLbl>
              <c:idx val="3"/>
              <c:layout>
                <c:manualLayout>
                  <c:x val="1.461988304093568E-2"/>
                  <c:y val="-2.1621527550517411E-2"/>
                </c:manualLayout>
              </c:layout>
              <c:showVal val="1"/>
            </c:dLbl>
            <c:txPr>
              <a:bodyPr/>
              <a:lstStyle/>
              <a:p>
                <a:pPr>
                  <a:defRPr sz="1200" b="1">
                    <a:solidFill>
                      <a:srgbClr val="C00000"/>
                    </a:solidFill>
                    <a:latin typeface="+mn-lt"/>
                  </a:defRPr>
                </a:pPr>
                <a:endParaRPr lang="ru-RU"/>
              </a:p>
            </c:txPr>
            <c:showVal val="1"/>
          </c:dLbls>
          <c:cat>
            <c:numRef>
              <c:f>Лист1!$A$2:$A$4</c:f>
              <c:numCache>
                <c:formatCode>General</c:formatCode>
                <c:ptCount val="3"/>
                <c:pt idx="0">
                  <c:v>2015</c:v>
                </c:pt>
                <c:pt idx="1">
                  <c:v>2016</c:v>
                </c:pt>
                <c:pt idx="2">
                  <c:v>2017</c:v>
                </c:pt>
              </c:numCache>
            </c:numRef>
          </c:cat>
          <c:val>
            <c:numRef>
              <c:f>Лист1!$D$2:$D$4</c:f>
              <c:numCache>
                <c:formatCode>General</c:formatCode>
                <c:ptCount val="3"/>
                <c:pt idx="0">
                  <c:v>734.3</c:v>
                </c:pt>
                <c:pt idx="1">
                  <c:v>796.5</c:v>
                </c:pt>
                <c:pt idx="2">
                  <c:v>947.1</c:v>
                </c:pt>
              </c:numCache>
            </c:numRef>
          </c:val>
        </c:ser>
        <c:dLbls>
          <c:showVal val="1"/>
        </c:dLbls>
        <c:shape val="cylinder"/>
        <c:axId val="144799616"/>
        <c:axId val="144801152"/>
        <c:axId val="0"/>
      </c:bar3DChart>
      <c:catAx>
        <c:axId val="144799616"/>
        <c:scaling>
          <c:orientation val="minMax"/>
        </c:scaling>
        <c:axPos val="b"/>
        <c:numFmt formatCode="General" sourceLinked="1"/>
        <c:tickLblPos val="nextTo"/>
        <c:txPr>
          <a:bodyPr/>
          <a:lstStyle/>
          <a:p>
            <a:pPr>
              <a:defRPr sz="1200" b="1">
                <a:solidFill>
                  <a:schemeClr val="accent4">
                    <a:lumMod val="50000"/>
                  </a:schemeClr>
                </a:solidFill>
                <a:latin typeface="+mn-lt"/>
              </a:defRPr>
            </a:pPr>
            <a:endParaRPr lang="ru-RU"/>
          </a:p>
        </c:txPr>
        <c:crossAx val="144801152"/>
        <c:crosses val="autoZero"/>
        <c:auto val="1"/>
        <c:lblAlgn val="ctr"/>
        <c:lblOffset val="100"/>
      </c:catAx>
      <c:valAx>
        <c:axId val="144801152"/>
        <c:scaling>
          <c:orientation val="minMax"/>
        </c:scaling>
        <c:delete val="1"/>
        <c:axPos val="r"/>
        <c:numFmt formatCode="General" sourceLinked="1"/>
        <c:tickLblPos val="none"/>
        <c:crossAx val="144799616"/>
        <c:crosses val="max"/>
        <c:crossBetween val="between"/>
      </c:valAx>
      <c:spPr>
        <a:noFill/>
        <a:ln w="25375">
          <a:noFill/>
        </a:ln>
      </c:spPr>
    </c:plotArea>
    <c:legend>
      <c:legendPos val="b"/>
      <c:legendEntry>
        <c:idx val="1"/>
        <c:txPr>
          <a:bodyPr/>
          <a:lstStyle/>
          <a:p>
            <a:pPr>
              <a:defRPr sz="1200" b="1">
                <a:solidFill>
                  <a:srgbClr val="5B0524"/>
                </a:solidFill>
                <a:latin typeface="+mn-lt"/>
              </a:defRPr>
            </a:pPr>
            <a:endParaRPr lang="ru-RU"/>
          </a:p>
        </c:txPr>
      </c:legendEntry>
      <c:legendEntry>
        <c:idx val="2"/>
        <c:txPr>
          <a:bodyPr/>
          <a:lstStyle/>
          <a:p>
            <a:pPr>
              <a:defRPr sz="1200" b="1">
                <a:solidFill>
                  <a:srgbClr val="5B0524"/>
                </a:solidFill>
                <a:latin typeface="+mn-lt"/>
              </a:defRPr>
            </a:pPr>
            <a:endParaRPr lang="ru-RU"/>
          </a:p>
        </c:txPr>
      </c:legendEntry>
      <c:layout>
        <c:manualLayout>
          <c:xMode val="edge"/>
          <c:yMode val="edge"/>
          <c:x val="8.3129733066349507E-2"/>
          <c:y val="0.68893747105141268"/>
          <c:w val="0.80945664774694626"/>
          <c:h val="0.28387010447223532"/>
        </c:manualLayout>
      </c:layout>
      <c:txPr>
        <a:bodyPr/>
        <a:lstStyle/>
        <a:p>
          <a:pPr>
            <a:defRPr sz="1200" b="1">
              <a:solidFill>
                <a:srgbClr val="5B0524"/>
              </a:solidFill>
              <a:latin typeface="+mn-lt"/>
            </a:defRPr>
          </a:pPr>
          <a:endParaRPr lang="ru-RU"/>
        </a:p>
      </c:txPr>
    </c:legend>
    <c:plotVisOnly val="1"/>
    <c:dispBlanksAs val="gap"/>
  </c:chart>
  <c:spPr>
    <a:solidFill>
      <a:schemeClr val="accent1">
        <a:lumMod val="40000"/>
        <a:lumOff val="60000"/>
        <a:alpha val="64000"/>
      </a:schemeClr>
    </a:solidFill>
  </c:spPr>
  <c:txPr>
    <a:bodyPr/>
    <a:lstStyle/>
    <a:p>
      <a:pPr>
        <a:defRPr sz="1799"/>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0.04392</cdr:x>
      <cdr:y>0.02292</cdr:y>
    </cdr:from>
    <cdr:to>
      <cdr:x>0.93074</cdr:x>
      <cdr:y>0.14783</cdr:y>
    </cdr:to>
    <cdr:sp macro="" textlink="">
      <cdr:nvSpPr>
        <cdr:cNvPr id="13" name="TextBox 12"/>
        <cdr:cNvSpPr txBox="1"/>
      </cdr:nvSpPr>
      <cdr:spPr>
        <a:xfrm xmlns:a="http://schemas.openxmlformats.org/drawingml/2006/main">
          <a:off x="247650" y="68987"/>
          <a:ext cx="5000607" cy="375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валого муниципального продукта за</a:t>
          </a:r>
          <a:r>
            <a:rPr lang="ru-RU" sz="1050" b="1" baseline="0" dirty="0">
              <a:solidFill>
                <a:srgbClr val="002060"/>
              </a:solidFill>
              <a:latin typeface="Arial Black" pitchFamily="34" charset="0"/>
            </a:rPr>
            <a:t> 2017 год, </a:t>
          </a:r>
          <a:r>
            <a:rPr lang="ru-RU" sz="1050" b="1" dirty="0">
              <a:solidFill>
                <a:srgbClr val="002060"/>
              </a:solidFill>
              <a:latin typeface="Arial Black" pitchFamily="34" charset="0"/>
            </a:rPr>
            <a:t>%</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0">
            <a:solidFill>
              <a:srgbClr val="00206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DFBCC-B45A-4A38-B50F-18FC34D7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28</Pages>
  <Words>7556</Words>
  <Characters>43071</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50526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mHanukova</dc:creator>
  <cp:lastModifiedBy>mHanukova</cp:lastModifiedBy>
  <cp:revision>42</cp:revision>
  <cp:lastPrinted>2018-04-27T04:43:00Z</cp:lastPrinted>
  <dcterms:created xsi:type="dcterms:W3CDTF">2018-04-23T11:26:00Z</dcterms:created>
  <dcterms:modified xsi:type="dcterms:W3CDTF">2018-04-27T04:47:00Z</dcterms:modified>
</cp:coreProperties>
</file>