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0CE" w:rsidRDefault="00B0003D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РАДЧЕНСКОГО</w:t>
      </w:r>
      <w:r w:rsidR="001970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0CE" w:rsidRDefault="001970CE" w:rsidP="001970CE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</w:t>
      </w:r>
      <w:r w:rsidR="00B0003D">
        <w:rPr>
          <w:rFonts w:ascii="Times New Roman" w:eastAsia="Calibri" w:hAnsi="Times New Roman" w:cs="Times New Roman"/>
          <w:sz w:val="24"/>
          <w:szCs w:val="28"/>
        </w:rPr>
        <w:t>22</w:t>
      </w:r>
      <w:r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B0003D">
        <w:rPr>
          <w:rFonts w:ascii="Times New Roman" w:eastAsia="Calibri" w:hAnsi="Times New Roman" w:cs="Times New Roman"/>
          <w:sz w:val="24"/>
          <w:szCs w:val="28"/>
        </w:rPr>
        <w:t xml:space="preserve">декабря </w:t>
      </w:r>
      <w:r>
        <w:rPr>
          <w:rFonts w:ascii="Times New Roman" w:eastAsia="Calibri" w:hAnsi="Times New Roman" w:cs="Times New Roman"/>
          <w:sz w:val="24"/>
          <w:szCs w:val="28"/>
        </w:rPr>
        <w:t xml:space="preserve"> 2016 г. № </w:t>
      </w:r>
      <w:r w:rsidR="00B0003D">
        <w:rPr>
          <w:rFonts w:ascii="Times New Roman" w:eastAsia="Calibri" w:hAnsi="Times New Roman" w:cs="Times New Roman"/>
          <w:sz w:val="24"/>
          <w:szCs w:val="28"/>
        </w:rPr>
        <w:t>66</w:t>
      </w:r>
      <w:r w:rsidR="001C0EE5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с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B0003D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="00B0003D">
        <w:rPr>
          <w:rFonts w:ascii="Times New Roman" w:eastAsia="Calibri" w:hAnsi="Times New Roman" w:cs="Times New Roman"/>
          <w:sz w:val="24"/>
          <w:szCs w:val="28"/>
        </w:rPr>
        <w:t>адченское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1970CE" w:rsidRDefault="001970CE" w:rsidP="0019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970CE" w:rsidRDefault="001970CE" w:rsidP="00197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</w:t>
      </w:r>
      <w:r>
        <w:rPr>
          <w:rFonts w:ascii="Times New Roman" w:eastAsia="Calibri" w:hAnsi="Times New Roman" w:cs="Times New Roman"/>
          <w:sz w:val="28"/>
        </w:rPr>
        <w:t xml:space="preserve">пальных услуг», Уставом </w:t>
      </w:r>
      <w:r w:rsidR="00B0003D">
        <w:rPr>
          <w:rFonts w:ascii="Times New Roman" w:eastAsia="Calibri" w:hAnsi="Times New Roman" w:cs="Times New Roman"/>
          <w:sz w:val="28"/>
        </w:rPr>
        <w:t>Радченского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1970CE" w:rsidRPr="00651BEF" w:rsidRDefault="001970CE" w:rsidP="0019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1970CE" w:rsidRPr="005146BB" w:rsidRDefault="005146BB" w:rsidP="005146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146BB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B">
        <w:rPr>
          <w:rFonts w:ascii="Times New Roman" w:hAnsi="Times New Roman" w:cs="Times New Roman"/>
          <w:b w:val="0"/>
          <w:sz w:val="28"/>
          <w:szCs w:val="28"/>
        </w:rPr>
        <w:t>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3EEF" w:rsidRDefault="001970CE" w:rsidP="001970CE">
      <w:pPr>
        <w:pStyle w:val="a3"/>
      </w:pPr>
      <w:r>
        <w:t xml:space="preserve">          </w:t>
      </w:r>
      <w:r w:rsidRPr="00651BEF">
        <w:t xml:space="preserve">2. </w:t>
      </w:r>
      <w:proofErr w:type="gramStart"/>
      <w:r w:rsidR="00594C40" w:rsidRPr="00FC4B11">
        <w:t>Контроль за</w:t>
      </w:r>
      <w:proofErr w:type="gramEnd"/>
      <w:r w:rsidR="00594C40" w:rsidRPr="00FC4B11">
        <w:t xml:space="preserve"> исполнением настоящего </w:t>
      </w:r>
      <w:r w:rsidR="00B0003D">
        <w:t xml:space="preserve">распоряжения </w:t>
      </w:r>
      <w:r w:rsidR="00594C40" w:rsidRPr="00FC4B11">
        <w:t xml:space="preserve"> оставляю за собой.</w:t>
      </w:r>
      <w:r w:rsidR="00DA17A2">
        <w:t xml:space="preserve"> </w:t>
      </w:r>
    </w:p>
    <w:p w:rsidR="00BD3EEF" w:rsidRDefault="00BD3EEF" w:rsidP="001970CE">
      <w:pPr>
        <w:pStyle w:val="a3"/>
      </w:pPr>
    </w:p>
    <w:p w:rsidR="001970CE" w:rsidRDefault="001970CE" w:rsidP="001970CE">
      <w:pPr>
        <w:pStyle w:val="a4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D" w:rsidRDefault="00B0003D" w:rsidP="00B0003D">
      <w:pPr>
        <w:spacing w:after="0" w:line="240" w:lineRule="auto"/>
        <w:ind w:left="-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Глава Радченского сельского поселения</w:t>
      </w:r>
    </w:p>
    <w:p w:rsidR="00B0003D" w:rsidRDefault="00B0003D" w:rsidP="00B0003D">
      <w:pPr>
        <w:spacing w:after="0" w:line="240" w:lineRule="auto"/>
        <w:ind w:left="-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proofErr w:type="spellStart"/>
      <w:r>
        <w:rPr>
          <w:rFonts w:ascii="Times New Roman" w:hAnsi="Times New Roman"/>
          <w:bCs/>
          <w:sz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</w:rPr>
        <w:t xml:space="preserve"> муниципального района</w:t>
      </w:r>
    </w:p>
    <w:p w:rsidR="00B0003D" w:rsidRDefault="00B0003D" w:rsidP="00B0003D">
      <w:pPr>
        <w:spacing w:after="0" w:line="240" w:lineRule="auto"/>
        <w:ind w:left="-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Воронежской области                                                                             А.Н. </w:t>
      </w:r>
      <w:proofErr w:type="spellStart"/>
      <w:r>
        <w:rPr>
          <w:rFonts w:ascii="Times New Roman" w:hAnsi="Times New Roman"/>
          <w:bCs/>
          <w:sz w:val="28"/>
        </w:rPr>
        <w:t>Сармин</w:t>
      </w:r>
      <w:proofErr w:type="spellEnd"/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1970CE" w:rsidRPr="003E108B" w:rsidRDefault="00B0003D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Радченского</w:t>
      </w:r>
      <w:r w:rsidR="001970CE" w:rsidRPr="003E10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08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E10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70CE" w:rsidRPr="003E108B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F2F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108B">
        <w:rPr>
          <w:rFonts w:ascii="Times New Roman" w:hAnsi="Times New Roman" w:cs="Times New Roman"/>
          <w:sz w:val="24"/>
          <w:szCs w:val="24"/>
        </w:rPr>
        <w:t xml:space="preserve">от  </w:t>
      </w:r>
      <w:r w:rsidR="00B0003D">
        <w:rPr>
          <w:rFonts w:ascii="Times New Roman" w:hAnsi="Times New Roman" w:cs="Times New Roman"/>
          <w:sz w:val="24"/>
          <w:szCs w:val="24"/>
        </w:rPr>
        <w:t>22.12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108B">
        <w:rPr>
          <w:rFonts w:ascii="Times New Roman" w:hAnsi="Times New Roman" w:cs="Times New Roman"/>
          <w:sz w:val="24"/>
          <w:szCs w:val="24"/>
        </w:rPr>
        <w:t>2016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03D">
        <w:rPr>
          <w:rFonts w:ascii="Times New Roman" w:hAnsi="Times New Roman" w:cs="Times New Roman"/>
          <w:sz w:val="24"/>
          <w:szCs w:val="24"/>
        </w:rPr>
        <w:t>66</w:t>
      </w:r>
      <w:r w:rsidR="001C0EE5">
        <w:rPr>
          <w:rFonts w:ascii="Times New Roman" w:hAnsi="Times New Roman" w:cs="Times New Roman"/>
          <w:sz w:val="24"/>
          <w:szCs w:val="24"/>
        </w:rPr>
        <w:t>-р</w:t>
      </w:r>
    </w:p>
    <w:p w:rsidR="001970CE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70CE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схема предоставления муниципальной услуги</w:t>
      </w:r>
    </w:p>
    <w:p w:rsidR="005146BB" w:rsidRDefault="005146BB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1970CE" w:rsidRDefault="001970CE" w:rsidP="005146B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>
        <w:rPr>
          <w:sz w:val="28"/>
        </w:rPr>
        <w:t>Раздел 1. «Общие сведения о муниципальной услуге»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1970CE" w:rsidTr="00932EC0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1970CE" w:rsidTr="00932EC0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1970CE" w:rsidRDefault="001970CE" w:rsidP="00B0003D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B0003D">
              <w:rPr>
                <w:rFonts w:ascii="Times New Roman" w:hAnsi="Times New Roman" w:cs="Times New Roman"/>
                <w:sz w:val="24"/>
                <w:szCs w:val="10"/>
              </w:rPr>
              <w:t>Радченского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1970CE" w:rsidTr="00932EC0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C0EE5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70667">
              <w:rPr>
                <w:rFonts w:ascii="Times New Roman" w:hAnsi="Times New Roman" w:cs="Times New Roman"/>
                <w:sz w:val="24"/>
                <w:szCs w:val="24"/>
              </w:rPr>
              <w:t>3640100010000777669</w:t>
            </w:r>
          </w:p>
        </w:tc>
      </w:tr>
      <w:tr w:rsidR="001970CE" w:rsidTr="00932EC0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5146BB" w:rsidRDefault="005146BB" w:rsidP="004E71F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932EC0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5146BB" w:rsidP="004E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C443CF">
        <w:trPr>
          <w:trHeight w:hRule="exact" w:val="24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1F3" w:rsidRDefault="004E71F3" w:rsidP="004E71F3">
            <w:pPr>
              <w:pStyle w:val="a3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B0003D">
              <w:rPr>
                <w:rFonts w:eastAsia="Calibri"/>
                <w:sz w:val="24"/>
              </w:rPr>
              <w:t>администрации Радченского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4E71F3" w:rsidRDefault="004E71F3" w:rsidP="004E71F3">
            <w:pPr>
              <w:pStyle w:val="a3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4E71F3" w:rsidRPr="006463E2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C443CF">
              <w:rPr>
                <w:sz w:val="24"/>
              </w:rPr>
              <w:t>21.12.</w:t>
            </w:r>
            <w:r w:rsidRPr="006463E2">
              <w:rPr>
                <w:sz w:val="24"/>
              </w:rPr>
              <w:t>20</w:t>
            </w:r>
            <w:r w:rsidR="00C443CF">
              <w:rPr>
                <w:sz w:val="24"/>
              </w:rPr>
              <w:t>15</w:t>
            </w:r>
            <w:r w:rsidRPr="006463E2">
              <w:rPr>
                <w:sz w:val="24"/>
              </w:rPr>
              <w:t xml:space="preserve"> №</w:t>
            </w:r>
            <w:r w:rsidR="00C443CF">
              <w:rPr>
                <w:sz w:val="24"/>
              </w:rPr>
              <w:t xml:space="preserve"> 78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1970CE" w:rsidRPr="004E71F3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1970CE" w:rsidRDefault="004E71F3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CE" w:rsidRDefault="001970CE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0CE" w:rsidRDefault="001970CE" w:rsidP="004E7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1970CE" w:rsidTr="00932EC0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</w:t>
            </w:r>
            <w:proofErr w:type="spellStart"/>
            <w:r>
              <w:rPr>
                <w:rStyle w:val="11pt"/>
                <w:sz w:val="24"/>
              </w:rPr>
              <w:t>подуслуг</w:t>
            </w:r>
            <w:proofErr w:type="spellEnd"/>
            <w:r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1970CE" w:rsidTr="00932EC0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предоставления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C443CF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C443CF">
              <w:rPr>
                <w:rStyle w:val="11pt"/>
                <w:b w:val="0"/>
              </w:rPr>
              <w:t>Радиотелефонная связь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C443CF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C443CF">
              <w:rPr>
                <w:rStyle w:val="11pt0"/>
                <w:b w:val="0"/>
                <w:sz w:val="24"/>
              </w:rPr>
              <w:t>Портал государственных и (муниципальных) услуг</w:t>
            </w:r>
          </w:p>
        </w:tc>
      </w:tr>
      <w:tr w:rsidR="001970CE" w:rsidTr="00932EC0">
        <w:trPr>
          <w:trHeight w:hRule="exact" w:val="2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C443CF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C443CF">
              <w:rPr>
                <w:rStyle w:val="11pt0"/>
                <w:b w:val="0"/>
                <w:sz w:val="24"/>
              </w:rPr>
              <w:t>Личное обращение</w:t>
            </w:r>
          </w:p>
        </w:tc>
      </w:tr>
    </w:tbl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970CE" w:rsidRDefault="001970CE" w:rsidP="00197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0CE" w:rsidRDefault="001970CE" w:rsidP="001970CE">
      <w:pPr>
        <w:spacing w:after="0"/>
        <w:rPr>
          <w:rFonts w:ascii="Times New Roman" w:hAnsi="Times New Roman" w:cs="Times New Roman"/>
        </w:rPr>
        <w:sectPr w:rsidR="001970CE" w:rsidSect="00DA17A2">
          <w:pgSz w:w="11906" w:h="16838"/>
          <w:pgMar w:top="567" w:right="567" w:bottom="567" w:left="1134" w:header="0" w:footer="0" w:gutter="0"/>
          <w:cols w:space="720"/>
        </w:sect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</w:t>
      </w:r>
      <w:proofErr w:type="spellStart"/>
      <w:r w:rsidR="002C74D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33"/>
        <w:gridCol w:w="1414"/>
        <w:gridCol w:w="1370"/>
      </w:tblGrid>
      <w:tr w:rsidR="001970CE" w:rsidTr="00C443CF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106B4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106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70CE" w:rsidTr="00C443CF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</w:t>
            </w:r>
          </w:p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Tr="00C443CF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5909C4" w:rsidTr="00C443CF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72610B" w:rsidRDefault="005909C4" w:rsidP="0072610B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C443CF" w:rsidRDefault="005909C4" w:rsidP="00932EC0">
            <w:pPr>
              <w:pStyle w:val="a3"/>
              <w:rPr>
                <w:sz w:val="22"/>
                <w:szCs w:val="22"/>
              </w:rPr>
            </w:pPr>
            <w:r w:rsidRPr="00C443CF">
              <w:rPr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выдачи разрешения на право организации розничного рынка не должен превышать 31 календарн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B473CF" w:rsidRDefault="005909C4" w:rsidP="00B473CF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 w:rsidRPr="00B473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подача заявления лицом, не уполномоченным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рынок, в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5909C4" w:rsidRPr="00BD49B6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2) несоответствие места расположения объекта или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5909C4" w:rsidRPr="00BD49B6" w:rsidRDefault="005909C4" w:rsidP="00BD49B6">
            <w:pPr>
              <w:pStyle w:val="a3"/>
              <w:rPr>
                <w:sz w:val="24"/>
                <w:szCs w:val="22"/>
              </w:rPr>
            </w:pPr>
            <w:r w:rsidRPr="00BD49B6">
              <w:rPr>
                <w:sz w:val="24"/>
              </w:rPr>
              <w:t>3) подача заявления с нарушением установленных требований и (или) предоставление прилагаемых к заявлению документов, содержащих недостоверные сведения.</w:t>
            </w:r>
            <w:r w:rsidRPr="00BD49B6">
              <w:rPr>
                <w:sz w:val="24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C443CF" w:rsidRDefault="005909C4" w:rsidP="00932EC0">
            <w:pPr>
              <w:pStyle w:val="a3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</w:t>
            </w:r>
            <w:r w:rsidRPr="00C443CF">
              <w:rPr>
                <w:sz w:val="24"/>
                <w:szCs w:val="24"/>
              </w:rPr>
              <w:lastRenderedPageBreak/>
              <w:t>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D10EB7">
            <w:pPr>
              <w:jc w:val="center"/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r w:rsidR="00C443CF">
              <w:rPr>
                <w:sz w:val="24"/>
                <w:szCs w:val="24"/>
              </w:rPr>
              <w:t xml:space="preserve">Радченского 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района </w:t>
            </w:r>
            <w:r w:rsidRPr="009D1513">
              <w:rPr>
                <w:sz w:val="24"/>
                <w:szCs w:val="24"/>
              </w:rPr>
              <w:lastRenderedPageBreak/>
              <w:t>(лично, через законного представителя);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дополнительное соглашение от </w:t>
            </w:r>
            <w:r w:rsidR="00C443CF">
              <w:rPr>
                <w:sz w:val="24"/>
                <w:szCs w:val="24"/>
              </w:rPr>
              <w:t>12.09.2016</w:t>
            </w:r>
            <w:r w:rsidRPr="009D1513">
              <w:rPr>
                <w:sz w:val="24"/>
                <w:szCs w:val="24"/>
              </w:rPr>
              <w:t>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Лично, через законного представителя на бумажном носителе в отделе администрации </w:t>
            </w:r>
            <w:r w:rsidR="00C443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Радченского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909C4" w:rsidRPr="005909C4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</w:p>
    <w:p w:rsidR="00BD49B6" w:rsidRDefault="00BD49B6" w:rsidP="001970CE">
      <w:pPr>
        <w:rPr>
          <w:rFonts w:ascii="Times New Roman" w:hAnsi="Times New Roman" w:cs="Times New Roman"/>
          <w:b/>
          <w:sz w:val="28"/>
        </w:rPr>
      </w:pPr>
    </w:p>
    <w:p w:rsidR="00C01169" w:rsidRDefault="00C01169" w:rsidP="001970CE">
      <w:pPr>
        <w:rPr>
          <w:rFonts w:ascii="Times New Roman" w:hAnsi="Times New Roman" w:cs="Times New Roman"/>
          <w:b/>
          <w:sz w:val="28"/>
        </w:r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C0116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33595" w:rsidRPr="00056DA5" w:rsidTr="00B0003D">
        <w:trPr>
          <w:trHeight w:val="346"/>
        </w:trPr>
        <w:tc>
          <w:tcPr>
            <w:tcW w:w="15792" w:type="dxa"/>
            <w:gridSpan w:val="8"/>
            <w:hideMark/>
          </w:tcPr>
          <w:p w:rsidR="00733595" w:rsidRPr="00733595" w:rsidRDefault="00733595" w:rsidP="007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3359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33595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E241A8" w:rsidRPr="00056DA5" w:rsidTr="00B60961">
        <w:trPr>
          <w:trHeight w:val="5310"/>
        </w:trPr>
        <w:tc>
          <w:tcPr>
            <w:tcW w:w="560" w:type="dxa"/>
            <w:hideMark/>
          </w:tcPr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Юридические лица;</w:t>
            </w: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  <w:hideMark/>
          </w:tcPr>
          <w:p w:rsidR="00E241A8" w:rsidRPr="00C443CF" w:rsidRDefault="00E241A8" w:rsidP="00E2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E241A8" w:rsidRPr="00C443CF" w:rsidRDefault="00E241A8" w:rsidP="00E2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E241A8" w:rsidRPr="00C443CF" w:rsidRDefault="00E241A8" w:rsidP="00E2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  <w:hideMark/>
          </w:tcPr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hideMark/>
          </w:tcPr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241A8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1970CE" w:rsidRPr="00D72D25" w:rsidTr="00E241A8">
        <w:tc>
          <w:tcPr>
            <w:tcW w:w="560" w:type="dxa"/>
            <w:hideMark/>
          </w:tcPr>
          <w:p w:rsidR="001970CE" w:rsidRPr="00C443C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представители, действующие в </w:t>
            </w:r>
            <w:r w:rsidRPr="00C4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закона или на основании договора, доверенности.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970CE" w:rsidRPr="00C443CF" w:rsidRDefault="001970CE" w:rsidP="00932EC0">
            <w:pPr>
              <w:pStyle w:val="a3"/>
              <w:rPr>
                <w:sz w:val="24"/>
                <w:szCs w:val="24"/>
                <w:highlight w:val="yellow"/>
              </w:rPr>
            </w:pPr>
            <w:r w:rsidRPr="00C443CF">
              <w:rPr>
                <w:sz w:val="24"/>
                <w:szCs w:val="24"/>
              </w:rPr>
              <w:lastRenderedPageBreak/>
              <w:t>На основании нотариальной доверенности</w:t>
            </w:r>
          </w:p>
        </w:tc>
        <w:tc>
          <w:tcPr>
            <w:tcW w:w="2147" w:type="dxa"/>
            <w:hideMark/>
          </w:tcPr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2119" w:type="dxa"/>
            <w:hideMark/>
          </w:tcPr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23" w:type="dxa"/>
            <w:hideMark/>
          </w:tcPr>
          <w:p w:rsidR="001970CE" w:rsidRPr="00C443CF" w:rsidRDefault="001970CE" w:rsidP="00B60961">
            <w:pPr>
              <w:pStyle w:val="a7"/>
              <w:spacing w:after="0"/>
              <w:ind w:left="0"/>
              <w:rPr>
                <w:highlight w:val="yellow"/>
              </w:rPr>
            </w:pPr>
            <w:r w:rsidRPr="00C443CF">
              <w:t xml:space="preserve">Лица, действующие на основании </w:t>
            </w:r>
            <w:r w:rsidRPr="00C443CF">
              <w:lastRenderedPageBreak/>
              <w:t>нотариально заверенной доверенности</w:t>
            </w:r>
          </w:p>
        </w:tc>
        <w:tc>
          <w:tcPr>
            <w:tcW w:w="2221" w:type="dxa"/>
          </w:tcPr>
          <w:p w:rsidR="001970CE" w:rsidRPr="00C443CF" w:rsidRDefault="001970CE" w:rsidP="00932EC0">
            <w:pPr>
              <w:pStyle w:val="a3"/>
              <w:rPr>
                <w:sz w:val="24"/>
                <w:szCs w:val="24"/>
                <w:highlight w:val="yellow"/>
              </w:rPr>
            </w:pPr>
            <w:r w:rsidRPr="00C443CF">
              <w:rPr>
                <w:sz w:val="24"/>
                <w:szCs w:val="24"/>
              </w:rPr>
              <w:lastRenderedPageBreak/>
              <w:t>Нотариально заверенная доверенность</w:t>
            </w:r>
          </w:p>
        </w:tc>
        <w:tc>
          <w:tcPr>
            <w:tcW w:w="2275" w:type="dxa"/>
            <w:hideMark/>
          </w:tcPr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действительна на срок обращения за </w:t>
            </w:r>
            <w:r w:rsidRPr="00C4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услуги.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которых не позволяет однозначно истолковать </w:t>
            </w:r>
            <w:r w:rsidR="00503DB8" w:rsidRPr="00C443CF">
              <w:rPr>
                <w:rFonts w:ascii="Times New Roman" w:hAnsi="Times New Roman" w:cs="Times New Roman"/>
                <w:sz w:val="24"/>
                <w:szCs w:val="24"/>
              </w:rPr>
              <w:t>их содержание.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F041BD" w:rsidRPr="00056DA5" w:rsidRDefault="00F041B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C82734" w:rsidRDefault="001970CE" w:rsidP="001970CE">
      <w:pPr>
        <w:rPr>
          <w:rFonts w:ascii="Times New Roman" w:hAnsi="Times New Roman" w:cs="Times New Roman"/>
          <w:b/>
          <w:sz w:val="28"/>
        </w:rPr>
      </w:pPr>
      <w:r w:rsidRPr="00C82734"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9D4EB0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C8273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2562"/>
        <w:gridCol w:w="2090"/>
        <w:gridCol w:w="1985"/>
        <w:gridCol w:w="1674"/>
        <w:gridCol w:w="3854"/>
        <w:gridCol w:w="1559"/>
        <w:gridCol w:w="1273"/>
      </w:tblGrid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94B2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D4E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D4EB0" w:rsidRPr="00056DA5" w:rsidTr="00B0003D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B0" w:rsidRPr="009D4EB0" w:rsidRDefault="009D4EB0" w:rsidP="00932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EB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D4EB0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494B23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муниципальной услуги </w:t>
            </w:r>
            <w:r w:rsidR="00033C4E"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юридического лица или 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F25E9E" w:rsidP="00F25E9E">
            <w:pPr>
              <w:pStyle w:val="a3"/>
              <w:jc w:val="center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t>«-»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4E" w:rsidRPr="00C443CF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   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33C4E" w:rsidRPr="00C443CF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3C4E" w:rsidRPr="00C443CF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должны быть указаны:</w:t>
            </w:r>
          </w:p>
          <w:p w:rsidR="00033C4E" w:rsidRPr="00C443CF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033C4E" w:rsidRPr="00C443CF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33C4E" w:rsidRPr="00C443CF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3) тип рынка, который предполагается организовать.</w:t>
            </w:r>
          </w:p>
          <w:p w:rsidR="00033C4E" w:rsidRPr="00C443CF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F2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F25E9E" w:rsidRPr="00C44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A326B1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40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личность гражданина Российской Федерации </w:t>
            </w:r>
            <w:proofErr w:type="gramStart"/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C4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932EC0">
            <w:pPr>
              <w:pStyle w:val="a3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lastRenderedPageBreak/>
              <w:t xml:space="preserve">Паспорт гражданина Российской Федерации (для физического лица, </w:t>
            </w:r>
            <w:r w:rsidRPr="00C443CF">
              <w:rPr>
                <w:sz w:val="24"/>
                <w:szCs w:val="24"/>
              </w:rPr>
              <w:lastRenderedPageBreak/>
              <w:t>уполномоченного представителя)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оригинала на </w:t>
            </w:r>
            <w:r w:rsidRPr="00C4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установленным требованиям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932EC0">
            <w:pPr>
              <w:pStyle w:val="a3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Не должен содержать подчисток, приписок, зачеркнутых слов и других исправлений.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1970CE" w:rsidRPr="00C443CF" w:rsidRDefault="001970CE" w:rsidP="00932EC0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  <w:highlight w:val="yellow"/>
              </w:rPr>
            </w:pPr>
            <w:r w:rsidRPr="00C443CF">
              <w:rPr>
                <w:sz w:val="24"/>
                <w:szCs w:val="24"/>
              </w:rPr>
              <w:t xml:space="preserve">     </w:t>
            </w:r>
            <w:proofErr w:type="gramStart"/>
            <w:r w:rsidRPr="00C443CF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407489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827E65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932EC0">
            <w:pPr>
              <w:pStyle w:val="a3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932EC0">
            <w:pPr>
              <w:pStyle w:val="a3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1970CE" w:rsidRPr="00C443CF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443CF" w:rsidRDefault="001970CE" w:rsidP="00932EC0">
            <w:pPr>
              <w:pStyle w:val="a3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C443CF" w:rsidRDefault="001970CE" w:rsidP="00932EC0">
            <w:pPr>
              <w:pStyle w:val="a3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C443CF" w:rsidRDefault="001970CE" w:rsidP="00932EC0">
            <w:pPr>
              <w:pStyle w:val="a3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1970CE" w:rsidRPr="00C443CF" w:rsidRDefault="001970CE" w:rsidP="00932EC0">
            <w:pPr>
              <w:pStyle w:val="a3"/>
              <w:rPr>
                <w:sz w:val="24"/>
                <w:szCs w:val="24"/>
              </w:rPr>
            </w:pPr>
            <w:proofErr w:type="gramStart"/>
            <w:r w:rsidRPr="00C443CF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5E01E0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E0" w:rsidRPr="00827E65" w:rsidRDefault="005E01E0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C443CF" w:rsidRDefault="005E01E0" w:rsidP="00932EC0">
            <w:pPr>
              <w:pStyle w:val="a3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t xml:space="preserve">Копии учредительных документов (оригиналы учредительных </w:t>
            </w:r>
            <w:r w:rsidRPr="00C443CF">
              <w:rPr>
                <w:sz w:val="24"/>
                <w:szCs w:val="24"/>
              </w:rPr>
              <w:lastRenderedPageBreak/>
              <w:t>документов в случае, если верность копий не удостоверена нотариально)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C443CF" w:rsidRDefault="005E01E0" w:rsidP="005E01E0">
            <w:pPr>
              <w:pStyle w:val="a3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lastRenderedPageBreak/>
              <w:t>Учредительные документы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C443CF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5E01E0" w:rsidRPr="00C443CF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5E01E0" w:rsidRPr="00C443CF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0" w:rsidRPr="00C443CF" w:rsidRDefault="005E01E0" w:rsidP="005E0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5E01E0" w:rsidRPr="00C443CF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5E01E0" w:rsidRPr="00C443CF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5E01E0" w:rsidRPr="00C443CF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C443CF" w:rsidRDefault="005E01E0" w:rsidP="00932EC0">
            <w:pPr>
              <w:pStyle w:val="a3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lastRenderedPageBreak/>
              <w:t xml:space="preserve">Предоставляется один из документов данной </w:t>
            </w:r>
            <w:r w:rsidRPr="00C443CF">
              <w:rPr>
                <w:sz w:val="24"/>
                <w:szCs w:val="24"/>
              </w:rPr>
              <w:lastRenderedPageBreak/>
              <w:t>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FC" w:rsidRPr="00C443CF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быть действительны на срок обращения за предоставлением услуги.</w:t>
            </w:r>
          </w:p>
          <w:p w:rsidR="002517FC" w:rsidRPr="00C443CF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</w:t>
            </w:r>
            <w:r w:rsidR="00C443CF"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подчисток, </w:t>
            </w:r>
            <w:r w:rsidRPr="00C4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приписок, зачеркнутых слов и других исправлений.</w:t>
            </w:r>
          </w:p>
          <w:p w:rsidR="002517FC" w:rsidRPr="00C443CF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иметь повреждений, наличие которых не позволяет однозначно истолковать их содержание.</w:t>
            </w:r>
          </w:p>
          <w:p w:rsidR="005E01E0" w:rsidRPr="00C443CF" w:rsidRDefault="002517FC" w:rsidP="002517FC">
            <w:pPr>
              <w:pStyle w:val="a3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t xml:space="preserve">      </w:t>
            </w:r>
            <w:proofErr w:type="gramStart"/>
            <w:r w:rsidRPr="00C443CF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741AF5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F5" w:rsidRPr="00827E65" w:rsidRDefault="00741AF5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D501EE" w:rsidRDefault="00D501EE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Д</w:t>
            </w:r>
            <w:r w:rsidRPr="00D501EE">
              <w:rPr>
                <w:sz w:val="24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D501EE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t>Д</w:t>
            </w:r>
            <w:r w:rsidRPr="00D501EE">
              <w:rPr>
                <w:sz w:val="24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C443CF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41AF5" w:rsidRPr="00C443CF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741AF5" w:rsidRPr="00C443CF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F5" w:rsidRPr="00C443CF" w:rsidRDefault="00741AF5" w:rsidP="00932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741AF5" w:rsidRPr="00C443CF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41AF5" w:rsidRPr="00C443CF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C443CF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C443CF" w:rsidRDefault="00741AF5" w:rsidP="00932EC0">
            <w:pPr>
              <w:pStyle w:val="a3"/>
              <w:rPr>
                <w:sz w:val="24"/>
                <w:szCs w:val="24"/>
              </w:rPr>
            </w:pPr>
            <w:r w:rsidRPr="00C443C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D49DB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41AF5" w:rsidRPr="00A326B1" w:rsidRDefault="008D49DB" w:rsidP="008D49DB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 w:rsidR="00D501EE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A326B1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</w:t>
            </w:r>
            <w:r>
              <w:rPr>
                <w:sz w:val="24"/>
                <w:szCs w:val="24"/>
              </w:rPr>
              <w:t>ГРЮЛ.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 xml:space="preserve">ыписка из Единого </w:t>
            </w:r>
            <w:r w:rsidRPr="00C32540">
              <w:rPr>
                <w:sz w:val="24"/>
                <w:szCs w:val="24"/>
              </w:rPr>
              <w:lastRenderedPageBreak/>
              <w:t>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1 экз. Копия, </w:t>
            </w:r>
            <w:r w:rsidRPr="0004443F">
              <w:rPr>
                <w:sz w:val="24"/>
                <w:szCs w:val="24"/>
              </w:rPr>
              <w:lastRenderedPageBreak/>
              <w:t>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C443CF" w:rsidRDefault="00960EAE" w:rsidP="00932EC0">
            <w:pPr>
              <w:pStyle w:val="a3"/>
              <w:rPr>
                <w:b/>
                <w:sz w:val="24"/>
                <w:szCs w:val="24"/>
              </w:rPr>
            </w:pPr>
            <w:r w:rsidRPr="00C443CF">
              <w:rPr>
                <w:b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 xml:space="preserve">Предоставляется один из </w:t>
            </w:r>
            <w:r w:rsidRPr="0004443F">
              <w:rPr>
                <w:sz w:val="24"/>
                <w:szCs w:val="24"/>
              </w:rPr>
              <w:lastRenderedPageBreak/>
              <w:t>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lastRenderedPageBreak/>
              <w:t xml:space="preserve">При представлении заявления на бумажном носителе к такому </w:t>
            </w:r>
            <w:r w:rsidRPr="00C54008">
              <w:rPr>
                <w:sz w:val="24"/>
              </w:rPr>
              <w:lastRenderedPageBreak/>
              <w:t xml:space="preserve">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C443CF" w:rsidRDefault="00960EAE" w:rsidP="00932EC0">
            <w:pPr>
              <w:pStyle w:val="a3"/>
              <w:rPr>
                <w:b/>
                <w:sz w:val="24"/>
                <w:szCs w:val="24"/>
              </w:rPr>
            </w:pPr>
            <w:r w:rsidRPr="00C443CF">
              <w:rPr>
                <w:b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</w:t>
            </w:r>
            <w:r w:rsidRPr="0004443F">
              <w:rPr>
                <w:sz w:val="24"/>
                <w:szCs w:val="24"/>
              </w:rPr>
              <w:lastRenderedPageBreak/>
              <w:t>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lastRenderedPageBreak/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</w:t>
            </w:r>
            <w:r>
              <w:rPr>
                <w:sz w:val="24"/>
              </w:rPr>
              <w:t>ЕГРП.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C443CF" w:rsidRDefault="00960EAE" w:rsidP="00932EC0">
            <w:pPr>
              <w:pStyle w:val="a3"/>
              <w:rPr>
                <w:b/>
                <w:sz w:val="24"/>
                <w:szCs w:val="24"/>
              </w:rPr>
            </w:pPr>
            <w:r w:rsidRPr="00C443CF">
              <w:rPr>
                <w:b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560"/>
        <w:gridCol w:w="2302"/>
        <w:gridCol w:w="2551"/>
        <w:gridCol w:w="1951"/>
        <w:gridCol w:w="1816"/>
        <w:gridCol w:w="1205"/>
        <w:gridCol w:w="1951"/>
        <w:gridCol w:w="1001"/>
        <w:gridCol w:w="1275"/>
      </w:tblGrid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D2A93">
              <w:rPr>
                <w:b/>
                <w:sz w:val="24"/>
                <w:szCs w:val="24"/>
              </w:rPr>
              <w:t>о(</w:t>
            </w:r>
            <w:proofErr w:type="gramEnd"/>
            <w:r w:rsidRPr="004D2A93">
              <w:rPr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  <w:lang w:val="en-US"/>
              </w:rPr>
              <w:t>SID</w:t>
            </w:r>
            <w:r w:rsidRPr="004D2A93">
              <w:rPr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Форма</w:t>
            </w:r>
          </w:p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750AC9" w:rsidRPr="004D2A93" w:rsidTr="00B0003D">
        <w:tc>
          <w:tcPr>
            <w:tcW w:w="15612" w:type="dxa"/>
            <w:gridSpan w:val="9"/>
          </w:tcPr>
          <w:p w:rsidR="00750AC9" w:rsidRPr="00750AC9" w:rsidRDefault="00750AC9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0AC9">
              <w:rPr>
                <w:b/>
                <w:sz w:val="24"/>
              </w:rPr>
              <w:t>1. Наименование «</w:t>
            </w:r>
            <w:proofErr w:type="spellStart"/>
            <w:r w:rsidRPr="00750AC9">
              <w:rPr>
                <w:b/>
                <w:sz w:val="24"/>
              </w:rPr>
              <w:t>подуслуги</w:t>
            </w:r>
            <w:proofErr w:type="spellEnd"/>
            <w:r w:rsidRPr="00750AC9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DE32B8" w:rsidRDefault="00DE32B8" w:rsidP="009E7B49">
            <w:pPr>
              <w:jc w:val="center"/>
            </w:pP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7B49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DE32B8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DE32B8" w:rsidRPr="004D2A93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>.</w:t>
            </w:r>
          </w:p>
          <w:p w:rsidR="00DE32B8" w:rsidRPr="004D2A93" w:rsidRDefault="00DE32B8" w:rsidP="00D23F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384CC4" w:rsidRDefault="001A4C5B" w:rsidP="00384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1A4C5B" w:rsidRPr="00384CC4" w:rsidRDefault="001A4C5B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9E7B49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7B49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Воронежской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6674F2" w:rsidRDefault="001A4C5B" w:rsidP="006674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</w:t>
            </w:r>
            <w:r w:rsidRPr="006674F2">
              <w:rPr>
                <w:sz w:val="24"/>
              </w:rPr>
              <w:lastRenderedPageBreak/>
              <w:t>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 xml:space="preserve">- кадастровый номер объекта </w:t>
            </w:r>
            <w:r w:rsidRPr="004D2A93">
              <w:rPr>
                <w:sz w:val="24"/>
                <w:szCs w:val="24"/>
              </w:rPr>
              <w:lastRenderedPageBreak/>
              <w:t>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9E7B49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E7B49">
              <w:rPr>
                <w:rFonts w:ascii="Times New Roman" w:hAnsi="Times New Roman" w:cs="Times New Roman"/>
                <w:sz w:val="24"/>
                <w:szCs w:val="24"/>
              </w:rPr>
              <w:t>Радченского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«Федеральная кадастровая </w:t>
            </w:r>
            <w:r>
              <w:rPr>
                <w:rFonts w:eastAsia="Calibri"/>
                <w:sz w:val="24"/>
                <w:szCs w:val="24"/>
              </w:rPr>
              <w:lastRenderedPageBreak/>
              <w:t>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33F0A" w:rsidRDefault="00133F0A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9E7B49" w:rsidRDefault="009E7B49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F52BF" w:rsidRDefault="007F52B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Pr="00056DA5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133F0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D0220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1970CE" w:rsidRPr="00D02204" w:rsidTr="00932EC0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1970CE" w:rsidRPr="00D02204" w:rsidTr="00932EC0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1970CE" w:rsidRPr="00D02204" w:rsidTr="00932EC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471DA" w:rsidRPr="00D02204" w:rsidTr="00B0003D">
        <w:trPr>
          <w:trHeight w:val="389"/>
        </w:trPr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DA" w:rsidRPr="007471DA" w:rsidRDefault="007471DA" w:rsidP="00B0003D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</w:t>
            </w:r>
            <w:r w:rsidRPr="00036FCD">
              <w:rPr>
                <w:rFonts w:ascii="Times New Roman" w:hAnsi="Times New Roman" w:cs="Times New Roman"/>
                <w:sz w:val="22"/>
              </w:rPr>
              <w:t>ведомление о выдаче (продлении, переоформлении) разрешения на право организации розничного рынка</w:t>
            </w:r>
          </w:p>
          <w:p w:rsidR="00585989" w:rsidRPr="00036FCD" w:rsidRDefault="00585989" w:rsidP="00036FC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C66CF9" w:rsidRDefault="00585989" w:rsidP="00932E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DA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B0003D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</w:t>
            </w:r>
            <w:r w:rsidR="009E7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9E7B49">
              <w:rPr>
                <w:rFonts w:eastAsia="Calibri"/>
                <w:sz w:val="24"/>
              </w:rPr>
              <w:t>Радченского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B0003D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585989" w:rsidRPr="007B6938" w:rsidRDefault="00585989" w:rsidP="00B0003D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</w:t>
            </w:r>
            <w:r w:rsidR="009E7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9E7B49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B0003D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B0003D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B0003D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B0003D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036FCD">
              <w:rPr>
                <w:rFonts w:ascii="Times New Roman" w:hAnsi="Times New Roman" w:cs="Times New Roman"/>
                <w:sz w:val="22"/>
              </w:rPr>
              <w:t>остановление о предоставлении (продлении, переоформлении) разрешения на право организации розничного рынка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C10CE" w:rsidRDefault="00585989" w:rsidP="00233067">
            <w:pPr>
              <w:pStyle w:val="a3"/>
              <w:rPr>
                <w:sz w:val="24"/>
              </w:rPr>
            </w:pPr>
            <w:r w:rsidRPr="001C10CE">
              <w:rPr>
                <w:sz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r w:rsidRPr="001C10CE">
              <w:rPr>
                <w:sz w:val="24"/>
              </w:rPr>
              <w:lastRenderedPageBreak/>
              <w:t>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9E7B49" w:rsidRDefault="00585989" w:rsidP="0093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  <w:p w:rsidR="00585989" w:rsidRPr="00D02204" w:rsidRDefault="00585989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6B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B0003D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</w:t>
            </w:r>
            <w:r w:rsidR="009E7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9E7B49">
              <w:rPr>
                <w:rFonts w:eastAsia="Calibri"/>
                <w:sz w:val="24"/>
              </w:rPr>
              <w:t>Радченского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B0003D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 Лично в МФЦ на бумажном носителе;</w:t>
            </w:r>
          </w:p>
          <w:p w:rsidR="00585989" w:rsidRPr="007B6938" w:rsidRDefault="00585989" w:rsidP="00B0003D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</w:t>
            </w:r>
            <w:r w:rsidR="009E7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9E7B49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B0003D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B0003D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B0003D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B0003D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EA5E01" w:rsidRPr="00D02204" w:rsidTr="002A6ED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01" w:rsidRPr="00D02204" w:rsidRDefault="00EA5E01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350B6" w:rsidRDefault="005B7B32" w:rsidP="002350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A5E01" w:rsidRPr="002350B6">
              <w:rPr>
                <w:sz w:val="22"/>
                <w:szCs w:val="22"/>
              </w:rPr>
              <w:t>азрешения на право организации розничного рынка,  либо уведомления об отказе в выдаче разрешения на право организации розничного рынка.</w:t>
            </w:r>
          </w:p>
          <w:p w:rsidR="00EA5E01" w:rsidRPr="00D02204" w:rsidRDefault="00EA5E01" w:rsidP="00932E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t xml:space="preserve"> </w:t>
            </w:r>
            <w:r w:rsidRPr="00D14073">
              <w:rPr>
                <w:sz w:val="24"/>
                <w:szCs w:val="24"/>
              </w:rPr>
              <w:t xml:space="preserve">Подготавливается посредством информационной системы администрации </w:t>
            </w:r>
            <w:r w:rsidR="009E7B49">
              <w:rPr>
                <w:rFonts w:eastAsia="Calibri"/>
                <w:sz w:val="24"/>
              </w:rPr>
              <w:t>Радченского</w:t>
            </w:r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2. Подписывается главой </w:t>
            </w:r>
            <w:r w:rsidR="009E7B49">
              <w:rPr>
                <w:rFonts w:eastAsia="Calibri"/>
                <w:sz w:val="24"/>
              </w:rPr>
              <w:t>Радченского</w:t>
            </w:r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>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3. </w:t>
            </w:r>
            <w:r w:rsidR="00B46308">
              <w:rPr>
                <w:sz w:val="24"/>
                <w:szCs w:val="24"/>
              </w:rPr>
              <w:t>С</w:t>
            </w:r>
            <w:r w:rsidRPr="00D14073">
              <w:rPr>
                <w:sz w:val="24"/>
                <w:szCs w:val="24"/>
              </w:rPr>
              <w:t xml:space="preserve">тавится печать администрации </w:t>
            </w:r>
            <w:r w:rsidR="009E7B49">
              <w:rPr>
                <w:rFonts w:eastAsia="Calibri"/>
                <w:sz w:val="24"/>
              </w:rPr>
              <w:t xml:space="preserve">Радченского </w:t>
            </w:r>
            <w:r w:rsidRPr="00D14073">
              <w:rPr>
                <w:rFonts w:eastAsia="Calibri"/>
                <w:sz w:val="24"/>
              </w:rPr>
              <w:t>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 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lastRenderedPageBreak/>
              <w:t xml:space="preserve">4. </w:t>
            </w:r>
            <w:r w:rsidR="00B46308">
              <w:rPr>
                <w:sz w:val="24"/>
                <w:szCs w:val="24"/>
              </w:rPr>
              <w:t>Д</w:t>
            </w:r>
            <w:r w:rsidRPr="00D14073">
              <w:rPr>
                <w:sz w:val="24"/>
                <w:szCs w:val="24"/>
              </w:rPr>
              <w:t xml:space="preserve">атируется (число, месяц, год); </w:t>
            </w:r>
          </w:p>
          <w:p w:rsidR="00EA5E01" w:rsidRPr="00D14073" w:rsidRDefault="00EA5E01" w:rsidP="00B46308">
            <w:pPr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рисваивается регистрационный номер.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932EC0">
            <w:pPr>
              <w:rPr>
                <w:rFonts w:ascii="Times New Roman" w:hAnsi="Times New Roman" w:cs="Times New Roman"/>
              </w:rPr>
            </w:pPr>
            <w:r w:rsidRPr="00D02204">
              <w:rPr>
                <w:rFonts w:ascii="Times New Roman" w:hAnsi="Times New Roman" w:cs="Times New Roman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</w:rPr>
              <w:t>/отрицательный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5B7B32"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</w:t>
            </w:r>
            <w:r w:rsidR="005B7B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2A6ED7">
            <w:pPr>
              <w:jc w:val="center"/>
            </w:pPr>
            <w:r w:rsidRPr="00D02204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</w:t>
            </w:r>
            <w:r w:rsidR="009E7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9E7B49">
              <w:rPr>
                <w:rFonts w:eastAsia="Calibri"/>
                <w:sz w:val="24"/>
              </w:rPr>
              <w:t>Радченского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</w:t>
            </w:r>
            <w:r w:rsidR="009E7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9E7B49">
              <w:rPr>
                <w:rFonts w:eastAsia="Calibri"/>
                <w:sz w:val="24"/>
              </w:rPr>
              <w:t>Радченского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</w:tbl>
    <w:p w:rsidR="00440B12" w:rsidRDefault="00440B12" w:rsidP="001970CE">
      <w:pPr>
        <w:rPr>
          <w:rFonts w:ascii="Times New Roman" w:hAnsi="Times New Roman" w:cs="Times New Roman"/>
          <w:b/>
          <w:sz w:val="28"/>
        </w:rPr>
      </w:pPr>
    </w:p>
    <w:p w:rsidR="001970CE" w:rsidRPr="00470CC1" w:rsidRDefault="001970CE" w:rsidP="001970CE">
      <w:pPr>
        <w:rPr>
          <w:rFonts w:ascii="Times New Roman" w:hAnsi="Times New Roman" w:cs="Times New Roman"/>
          <w:b/>
          <w:sz w:val="28"/>
        </w:rPr>
      </w:pPr>
      <w:r w:rsidRPr="00470CC1"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</w:t>
      </w:r>
      <w:proofErr w:type="spellStart"/>
      <w:r w:rsidR="000A340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470C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5236"/>
        <w:gridCol w:w="1842"/>
        <w:gridCol w:w="3173"/>
        <w:gridCol w:w="1559"/>
        <w:gridCol w:w="1280"/>
      </w:tblGrid>
      <w:tr w:rsidR="001970CE" w:rsidRPr="00470CC1" w:rsidTr="009612DB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70CC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1970CE" w:rsidRPr="00470CC1" w:rsidTr="009612DB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516B3" w:rsidRPr="00470CC1" w:rsidTr="00B0003D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7471DA" w:rsidRDefault="00A516B3" w:rsidP="00B0003D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E7B49" w:rsidRDefault="00A516B3" w:rsidP="00932EC0">
            <w:pPr>
              <w:pStyle w:val="a3"/>
              <w:rPr>
                <w:sz w:val="24"/>
                <w:szCs w:val="24"/>
              </w:rPr>
            </w:pPr>
            <w:r w:rsidRPr="009E7B49">
              <w:rPr>
                <w:sz w:val="24"/>
                <w:szCs w:val="24"/>
              </w:rPr>
              <w:t>Прием и регистрация заявления  и прилагаемых к нему документов.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E7B49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личное обращение заявителя в администрацию, в МФЦ с заявлением (приложение № 1)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A516B3" w:rsidRPr="009E7B49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A516B3" w:rsidRPr="009E7B49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направления заявителем заявления посредством почтового отправления к заявлению о предоставлении муниципальной </w:t>
            </w:r>
            <w:r w:rsidRPr="009E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A516B3" w:rsidRPr="009E7B49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A516B3" w:rsidRPr="009E7B49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516B3" w:rsidRPr="009E7B49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A516B3" w:rsidRPr="009E7B49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A516B3" w:rsidRPr="009E7B49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516B3" w:rsidRPr="009E7B49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2) с указанием причины возврата документов;</w:t>
            </w:r>
          </w:p>
          <w:p w:rsidR="00A516B3" w:rsidRPr="009E7B49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документов;</w:t>
            </w:r>
          </w:p>
          <w:p w:rsidR="00A516B3" w:rsidRPr="009E7B49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 xml:space="preserve">- вручает уведомление в получении документов по установленной форме (приложение № 3) с указанием перечня документов и даты их получения, а также с </w:t>
            </w:r>
            <w:r w:rsidRPr="009E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перечня документов, которые будут получены по межведомственным запросам.</w:t>
            </w:r>
          </w:p>
          <w:p w:rsidR="00A516B3" w:rsidRPr="009E7B49" w:rsidRDefault="00A516B3" w:rsidP="006C3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A516B3" w:rsidRPr="009E7B49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A516B3" w:rsidRPr="009E7B49" w:rsidRDefault="00A516B3" w:rsidP="00D7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E7B49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календарный день.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E7B49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E7B49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A516B3" w:rsidRPr="009E7B49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9E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E7B49" w:rsidRDefault="00A516B3" w:rsidP="006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Приложение № ,№ 1,2,3.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ED0D4B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Р</w:t>
            </w:r>
            <w:r w:rsidRPr="00362BE7">
              <w:rPr>
                <w:sz w:val="24"/>
              </w:rPr>
              <w:t>ассмотрение представленных документов, истребование документов (сведений)</w:t>
            </w:r>
            <w:r>
              <w:rPr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административной процедуры является наличие зарегистрированного заявления и прилагаемых к нему документов.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1) в Управлении Федеральной налоговой службы по Воронежской области для 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получения:  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реестра юридических лиц, </w:t>
            </w:r>
            <w:proofErr w:type="gramStart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постановке юридического лица на учет в налоговом органе по месту нахождения юридического лица;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2) в Управлении Федеральной службы государственной регистрации, кадастра и картографии по Воронежской области для получения: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E7B49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выдаче разрешения на право организации розничного рынка - 13 календарных дней;</w:t>
            </w:r>
          </w:p>
          <w:p w:rsidR="00A516B3" w:rsidRPr="009E7B49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- о продлении, переоформлении разрешения на право организации розничного рынка - 8 календарных дней.</w:t>
            </w:r>
          </w:p>
          <w:p w:rsidR="00A516B3" w:rsidRPr="009E7B49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9E7B49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9E7B49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9E7B49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9E7B49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9E7B49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9E7B49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9E7B49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9E7B49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9E7B49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9E7B49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9E7B49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9E7B49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E7B49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470CC1" w:rsidRDefault="00A516B3" w:rsidP="00771872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t>«-»</w:t>
            </w: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056DA5" w:rsidRDefault="00A516B3" w:rsidP="00932E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D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932EC0">
            <w:pPr>
              <w:pStyle w:val="a3"/>
              <w:rPr>
                <w:sz w:val="24"/>
                <w:szCs w:val="22"/>
                <w:highlight w:val="yellow"/>
              </w:rPr>
            </w:pPr>
            <w:r>
              <w:rPr>
                <w:rFonts w:eastAsia="Calibri"/>
                <w:sz w:val="24"/>
              </w:rPr>
              <w:t>П</w:t>
            </w:r>
            <w:r w:rsidRPr="00362BE7">
              <w:rPr>
                <w:rFonts w:eastAsia="Calibri"/>
                <w:sz w:val="24"/>
              </w:rPr>
              <w:t>ринятие решения о предоставлении муниципальной услуги либо об отказе в ее предоставлении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поселения (главе администрации)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позднее дня, следующего за днем принятия постановления готовит</w:t>
            </w:r>
            <w:proofErr w:type="gramEnd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разрешение (продление, переоформление разрешения) на право организации розничного рынка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№ 4)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2. В случае наличия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об отказе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9E7B49">
              <w:rPr>
                <w:rFonts w:ascii="Times New Roman" w:hAnsi="Times New Roman" w:cs="Times New Roman"/>
                <w:sz w:val="24"/>
                <w:szCs w:val="24"/>
              </w:rPr>
              <w:t>Радченского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регламенту.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поступлении в администрацию заявления о выдаче (продлении, переоформлении) разрешения через МФЦ зарегистрированные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выдачи (отказе в выдаче) разрешения на право организации розничного рынка - 16 календарных дней;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 случае продления или переоформления (отказе в продлении, переоформлении) разрешения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на право организации розничного рынка - 6 календарных дней.</w:t>
            </w: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E7B49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612DB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ED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272A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ED0D4B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625CC" w:rsidRDefault="00A516B3" w:rsidP="00932EC0">
            <w:pPr>
              <w:pStyle w:val="a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4625CC">
              <w:rPr>
                <w:rFonts w:eastAsia="Calibri"/>
                <w:sz w:val="24"/>
              </w:rPr>
              <w:t>ыдача (направление) заявителю результата предоставления муниципальной услуги.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E7B49" w:rsidRDefault="00A516B3" w:rsidP="009A52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7B49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</w:t>
            </w:r>
            <w:proofErr w:type="gramEnd"/>
            <w:r w:rsidRPr="009E7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A516B3" w:rsidRPr="009A5242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E7B49" w:rsidRDefault="00A516B3" w:rsidP="009A5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eastAsia="Calibri" w:hAnsi="Times New Roman" w:cs="Times New Roman"/>
                <w:sz w:val="24"/>
                <w:szCs w:val="24"/>
              </w:rPr>
              <w:t>1 календарный день.</w:t>
            </w:r>
          </w:p>
          <w:p w:rsidR="00A516B3" w:rsidRPr="009E7B49" w:rsidRDefault="00A516B3" w:rsidP="009A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E7B49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1. Специалист ответственный за предоставление муниципальной услуги;</w:t>
            </w:r>
          </w:p>
          <w:p w:rsidR="00A516B3" w:rsidRPr="009E7B49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49">
              <w:rPr>
                <w:rFonts w:ascii="Times New Roman" w:hAnsi="Times New Roman" w:cs="Times New Roman"/>
                <w:sz w:val="24"/>
                <w:szCs w:val="24"/>
              </w:rPr>
              <w:t>2.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B9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«-»</w:t>
            </w:r>
          </w:p>
        </w:tc>
      </w:tr>
    </w:tbl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BF28F9" w:rsidRDefault="00BF28F9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1970CE" w:rsidRPr="001F0E16" w:rsidRDefault="001970CE" w:rsidP="001970CE">
      <w:pPr>
        <w:rPr>
          <w:rFonts w:ascii="Times New Roman" w:hAnsi="Times New Roman" w:cs="Times New Roman"/>
          <w:b/>
          <w:sz w:val="28"/>
        </w:rPr>
      </w:pPr>
      <w:r w:rsidRPr="001F0E16">
        <w:rPr>
          <w:rFonts w:ascii="Times New Roman" w:hAnsi="Times New Roman" w:cs="Times New Roman"/>
          <w:b/>
          <w:sz w:val="28"/>
        </w:rPr>
        <w:t>Раздел 8. «Особенности предоставления «</w:t>
      </w:r>
      <w:proofErr w:type="spellStart"/>
      <w:r w:rsidR="00BF28F9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1F0E16"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1970CE" w:rsidRPr="001F0E16" w:rsidTr="00DA4FAA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1970CE" w:rsidRPr="001F0E16" w:rsidTr="00DA4FAA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87B31" w:rsidRPr="00056DA5" w:rsidTr="00B0003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7471DA" w:rsidRDefault="00A87B31" w:rsidP="00B0003D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87B31" w:rsidRPr="00056DA5" w:rsidTr="00DA4FA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F0E16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F0E16" w:rsidRDefault="00A87B31" w:rsidP="00932EC0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pStyle w:val="a3"/>
              <w:jc w:val="center"/>
              <w:rPr>
                <w:sz w:val="22"/>
                <w:szCs w:val="22"/>
              </w:rPr>
            </w:pPr>
            <w: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1970CE" w:rsidRPr="00056DA5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  <w:r w:rsidRPr="00056DA5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B0DA3">
        <w:rPr>
          <w:rFonts w:ascii="Times New Roman" w:hAnsi="Times New Roman" w:cs="Times New Roman"/>
        </w:rPr>
        <w:t xml:space="preserve"> (уведомление о необходимости устранения нарушений в оформлении заявления и (или) представления отсутствующих документов)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BB0DA3">
        <w:rPr>
          <w:rFonts w:ascii="Times New Roman" w:hAnsi="Times New Roman" w:cs="Times New Roman"/>
        </w:rPr>
        <w:t xml:space="preserve">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BB0DA3">
        <w:rPr>
          <w:rFonts w:ascii="Times New Roman" w:hAnsi="Times New Roman" w:cs="Times New Roman"/>
        </w:rPr>
        <w:t xml:space="preserve"> (разрешение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0CE" w:rsidRPr="00056DA5" w:rsidRDefault="001970CE" w:rsidP="001970CE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1970CE" w:rsidRPr="00056DA5" w:rsidSect="00DA17A2">
          <w:pgSz w:w="16838" w:h="11906" w:orient="landscape"/>
          <w:pgMar w:top="567" w:right="567" w:bottom="567" w:left="851" w:header="0" w:footer="0" w:gutter="0"/>
          <w:cols w:space="720"/>
        </w:sectPr>
      </w:pP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3C47">
        <w:rPr>
          <w:rFonts w:ascii="Times New Roman" w:hAnsi="Times New Roman" w:cs="Times New Roman"/>
          <w:sz w:val="24"/>
          <w:szCs w:val="24"/>
        </w:rPr>
        <w:t>1</w:t>
      </w: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Pr="00394F02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63C47" w:rsidRPr="00163C47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r w:rsidR="009E7B49">
        <w:rPr>
          <w:rFonts w:ascii="Times New Roman" w:hAnsi="Times New Roman" w:cs="Times New Roman"/>
          <w:sz w:val="28"/>
          <w:szCs w:val="28"/>
        </w:rPr>
        <w:t xml:space="preserve">Радченского </w:t>
      </w:r>
      <w:r w:rsidRPr="0016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394F02" w:rsidRDefault="00163C47" w:rsidP="00394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 рынка в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(здании) площадью _________________, литер _____________________,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инвентаризационный номер 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земельном участке, кадастровый номер: _________________________________,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  <w:proofErr w:type="gramEnd"/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63C47" w:rsidRPr="00394F02">
        <w:rPr>
          <w:rFonts w:ascii="Times New Roman" w:hAnsi="Times New Roman" w:cs="Times New Roman"/>
          <w:sz w:val="24"/>
          <w:szCs w:val="28"/>
        </w:rPr>
        <w:t xml:space="preserve">  рынок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:__________________________________________________________________)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 w:rsidR="00394F0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163C47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163C47" w:rsidRDefault="00163C47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Вами заявления и приложенных</w:t>
      </w: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F02">
        <w:rPr>
          <w:rFonts w:ascii="Times New Roman" w:hAnsi="Times New Roman" w:cs="Times New Roman"/>
          <w:sz w:val="24"/>
          <w:szCs w:val="24"/>
        </w:rPr>
        <w:t xml:space="preserve">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r w:rsidR="009E7B49">
        <w:rPr>
          <w:rFonts w:ascii="Times New Roman" w:hAnsi="Times New Roman" w:cs="Times New Roman"/>
          <w:sz w:val="24"/>
          <w:szCs w:val="24"/>
        </w:rPr>
        <w:t>Радченского</w:t>
      </w:r>
      <w:r w:rsidRPr="00394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4F02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  <w:proofErr w:type="gramEnd"/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5A39C3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9C3" w:rsidRPr="00F93AAE" w:rsidRDefault="005A39C3" w:rsidP="005A39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r w:rsidR="009E7B49">
        <w:rPr>
          <w:rFonts w:ascii="Times New Roman" w:hAnsi="Times New Roman" w:cs="Times New Roman"/>
          <w:sz w:val="24"/>
          <w:szCs w:val="24"/>
        </w:rPr>
        <w:t xml:space="preserve">Радченского </w:t>
      </w:r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(сотрудник АУ «МФЦ») получил "_____" _____________    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документы в количестве ____________________________ экземпляров по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</w:t>
      </w:r>
      <w:r w:rsidR="009E7B49">
        <w:rPr>
          <w:rFonts w:ascii="Times New Roman" w:hAnsi="Times New Roman" w:cs="Times New Roman"/>
          <w:sz w:val="24"/>
          <w:szCs w:val="24"/>
        </w:rPr>
        <w:t xml:space="preserve">Радченского </w:t>
      </w:r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муниципадльного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7378E2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0E41" w:rsidRPr="007378E2" w:rsidRDefault="00A80E41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A80E41" w:rsidRPr="00A80E41" w:rsidRDefault="00A80E41" w:rsidP="007378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41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7378E2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E41"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7378E2">
        <w:rPr>
          <w:rFonts w:ascii="Times New Roman" w:hAnsi="Times New Roman" w:cs="Times New Roman"/>
          <w:sz w:val="24"/>
          <w:szCs w:val="24"/>
        </w:rPr>
        <w:t>)</w:t>
      </w: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3C47" w:rsidSect="00DA17A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0CE"/>
    <w:rsid w:val="00006299"/>
    <w:rsid w:val="00033C4E"/>
    <w:rsid w:val="00036FCD"/>
    <w:rsid w:val="00081262"/>
    <w:rsid w:val="000A2104"/>
    <w:rsid w:val="000A340B"/>
    <w:rsid w:val="00133F0A"/>
    <w:rsid w:val="00161A30"/>
    <w:rsid w:val="00163C47"/>
    <w:rsid w:val="001970CE"/>
    <w:rsid w:val="001A4C5B"/>
    <w:rsid w:val="001C0EE5"/>
    <w:rsid w:val="001C10CE"/>
    <w:rsid w:val="00233067"/>
    <w:rsid w:val="002350B6"/>
    <w:rsid w:val="002517FC"/>
    <w:rsid w:val="0025304B"/>
    <w:rsid w:val="00260D8B"/>
    <w:rsid w:val="00281023"/>
    <w:rsid w:val="002A6ED7"/>
    <w:rsid w:val="002B2F39"/>
    <w:rsid w:val="002C74D8"/>
    <w:rsid w:val="00362BE7"/>
    <w:rsid w:val="00384CC4"/>
    <w:rsid w:val="00394F02"/>
    <w:rsid w:val="00407489"/>
    <w:rsid w:val="00440B12"/>
    <w:rsid w:val="004625CC"/>
    <w:rsid w:val="004E71F3"/>
    <w:rsid w:val="00503DB8"/>
    <w:rsid w:val="00511169"/>
    <w:rsid w:val="005146BB"/>
    <w:rsid w:val="00585989"/>
    <w:rsid w:val="005909C4"/>
    <w:rsid w:val="00594C40"/>
    <w:rsid w:val="005A39C3"/>
    <w:rsid w:val="005B7B32"/>
    <w:rsid w:val="005E01E0"/>
    <w:rsid w:val="005E6276"/>
    <w:rsid w:val="00622A39"/>
    <w:rsid w:val="006408C7"/>
    <w:rsid w:val="00657B42"/>
    <w:rsid w:val="006674F2"/>
    <w:rsid w:val="00673259"/>
    <w:rsid w:val="006B1526"/>
    <w:rsid w:val="006B3238"/>
    <w:rsid w:val="006C3EB0"/>
    <w:rsid w:val="006D3D9E"/>
    <w:rsid w:val="0072610B"/>
    <w:rsid w:val="00733595"/>
    <w:rsid w:val="007378E2"/>
    <w:rsid w:val="00741AF5"/>
    <w:rsid w:val="007471DA"/>
    <w:rsid w:val="00750AC9"/>
    <w:rsid w:val="00752C72"/>
    <w:rsid w:val="00771872"/>
    <w:rsid w:val="007F52BF"/>
    <w:rsid w:val="00837792"/>
    <w:rsid w:val="00874B37"/>
    <w:rsid w:val="008D49DB"/>
    <w:rsid w:val="008F2F56"/>
    <w:rsid w:val="00932EC0"/>
    <w:rsid w:val="00960EAE"/>
    <w:rsid w:val="009612DB"/>
    <w:rsid w:val="009A5242"/>
    <w:rsid w:val="009D4588"/>
    <w:rsid w:val="009D4EB0"/>
    <w:rsid w:val="009E277C"/>
    <w:rsid w:val="009E7B49"/>
    <w:rsid w:val="00A516B3"/>
    <w:rsid w:val="00A560DF"/>
    <w:rsid w:val="00A80E41"/>
    <w:rsid w:val="00A87B31"/>
    <w:rsid w:val="00A936F6"/>
    <w:rsid w:val="00B0003D"/>
    <w:rsid w:val="00B253EC"/>
    <w:rsid w:val="00B46308"/>
    <w:rsid w:val="00B473CF"/>
    <w:rsid w:val="00B60961"/>
    <w:rsid w:val="00B91BA1"/>
    <w:rsid w:val="00B93323"/>
    <w:rsid w:val="00BD3EEF"/>
    <w:rsid w:val="00BD49B6"/>
    <w:rsid w:val="00BF28F9"/>
    <w:rsid w:val="00C01169"/>
    <w:rsid w:val="00C272A3"/>
    <w:rsid w:val="00C443CF"/>
    <w:rsid w:val="00CC5C40"/>
    <w:rsid w:val="00D10EB7"/>
    <w:rsid w:val="00D14073"/>
    <w:rsid w:val="00D23FDF"/>
    <w:rsid w:val="00D3375A"/>
    <w:rsid w:val="00D501EE"/>
    <w:rsid w:val="00D71356"/>
    <w:rsid w:val="00DA17A2"/>
    <w:rsid w:val="00DA3A1E"/>
    <w:rsid w:val="00DA4FAA"/>
    <w:rsid w:val="00DE32B8"/>
    <w:rsid w:val="00E241A8"/>
    <w:rsid w:val="00EA5E01"/>
    <w:rsid w:val="00EB7DDD"/>
    <w:rsid w:val="00ED0D4B"/>
    <w:rsid w:val="00EF5CC7"/>
    <w:rsid w:val="00F041BD"/>
    <w:rsid w:val="00F25E9E"/>
    <w:rsid w:val="00F54421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0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970C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1970CE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0CE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1970CE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970CE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19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19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97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51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3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D49B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C3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3E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27</Pages>
  <Words>6219</Words>
  <Characters>35452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</cp:lastModifiedBy>
  <cp:revision>99</cp:revision>
  <cp:lastPrinted>2016-12-22T10:33:00Z</cp:lastPrinted>
  <dcterms:created xsi:type="dcterms:W3CDTF">2016-11-13T09:33:00Z</dcterms:created>
  <dcterms:modified xsi:type="dcterms:W3CDTF">2017-04-14T13:42:00Z</dcterms:modified>
</cp:coreProperties>
</file>