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E4" w:rsidRPr="008010D6" w:rsidRDefault="00D16BE4" w:rsidP="00D16BE4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E4" w:rsidRPr="008010D6" w:rsidRDefault="00D16BE4" w:rsidP="00D16BE4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10D6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BE4" w:rsidRPr="008010D6" w:rsidRDefault="00D16BE4" w:rsidP="00D16BE4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10D6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D16BE4" w:rsidRPr="008010D6" w:rsidRDefault="00D16BE4" w:rsidP="00D16BE4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10D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16BE4" w:rsidRPr="008010D6" w:rsidRDefault="00D16BE4" w:rsidP="00D16BE4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10D6">
        <w:rPr>
          <w:rFonts w:ascii="Times New Roman" w:hAnsi="Times New Roman"/>
          <w:b/>
          <w:sz w:val="28"/>
          <w:szCs w:val="28"/>
        </w:rPr>
        <w:t>ПОСТАНОВЛЕНИЕ</w:t>
      </w:r>
    </w:p>
    <w:p w:rsidR="00D16BE4" w:rsidRPr="008010D6" w:rsidRDefault="00D16BE4" w:rsidP="00D16BE4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8010D6">
        <w:rPr>
          <w:rFonts w:ascii="Times New Roman" w:hAnsi="Times New Roman"/>
          <w:sz w:val="28"/>
          <w:szCs w:val="28"/>
        </w:rPr>
        <w:t>от «27» мая 2019 г. № 360</w:t>
      </w:r>
    </w:p>
    <w:bookmarkEnd w:id="0"/>
    <w:p w:rsidR="00D16BE4" w:rsidRPr="008010D6" w:rsidRDefault="00D16BE4" w:rsidP="00D16BE4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г. Богучар</w:t>
      </w:r>
    </w:p>
    <w:p w:rsidR="00D16BE4" w:rsidRPr="008010D6" w:rsidRDefault="00D16BE4" w:rsidP="00D16BE4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8010D6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0D6">
        <w:rPr>
          <w:rFonts w:ascii="Times New Roman" w:hAnsi="Times New Roman" w:cs="Times New Roman"/>
          <w:sz w:val="28"/>
          <w:szCs w:val="28"/>
        </w:rPr>
        <w:t xml:space="preserve">О порядке расходования средств и назначении уполномоченного органа по реализации и порядку расходования субсидии на </w:t>
      </w:r>
      <w:proofErr w:type="spellStart"/>
      <w:r w:rsidRPr="008010D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010D6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2019 год, с последующим зачислением средств на лицевые счета получателей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В соответствии с Федеральными законами: от 24.07.1998 № 124-ФЗ «Об основных гарантиях прав ребенка в Российской Федерации», от 06.10.2003 № 131-ФЗ «Об общих принципах организации местного самоуправления в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Законами Воронежской области: от 17.11.2005 № 68-ОЗ «О межбюджетных отношениях органов государственной власти и органов местного самоуправления в Воронежской области», от 29.12.2009 № 178-ОЗ «Об организации и обеспечении отдыха и оздоровления детей Воронежской области», </w:t>
      </w:r>
      <w:r w:rsidRPr="008010D6">
        <w:rPr>
          <w:rStyle w:val="FontStyle50"/>
          <w:sz w:val="28"/>
          <w:szCs w:val="28"/>
        </w:rPr>
        <w:t>от 20.12.2018 165-ОЗ «Об областном бюджете на 2019 год и на плановый период 2020 и 2021 годов»</w:t>
      </w:r>
      <w:r w:rsidRPr="008010D6">
        <w:rPr>
          <w:rFonts w:ascii="Times New Roman" w:hAnsi="Times New Roman"/>
          <w:sz w:val="28"/>
          <w:szCs w:val="28"/>
        </w:rPr>
        <w:t xml:space="preserve">; постановлениями правительства Воронежской области: от 04.03.2019 № 165 «О мерах по реализации Закона Воронежской области «Об организации и обеспечении отдыха и оздоровления детей Воронежской области» в 2019 году», от 31.12.2013 № 1187 «Об утверждении государственной программы Воронежской области «Социальная поддержка граждан» (в редакции постановления правительства Воронежской области от 05.10.2018 № 874) (приложение № 5), от 29.08.2018 № 732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2019 году», решением Совета народных депутатов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25.12.2018 № 106 «О бюджете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годов» администрация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ПОСТАНОВЛЯЕТ: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1. Назначить муниципальное казенное учреждение «Управление по </w:t>
      </w:r>
      <w:r w:rsidRPr="008010D6">
        <w:rPr>
          <w:rFonts w:ascii="Times New Roman" w:hAnsi="Times New Roman"/>
          <w:sz w:val="28"/>
          <w:szCs w:val="28"/>
        </w:rPr>
        <w:lastRenderedPageBreak/>
        <w:t xml:space="preserve">образованию и молодежной политике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уполномоченным органом по реализации и порядку расходования Субсидии на </w:t>
      </w:r>
      <w:proofErr w:type="spellStart"/>
      <w:r w:rsidRPr="008010D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расходных обязательств (далее – уполномоченный орган),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2019 год, с последующим зачислением средств на лицевые счета получателей (далее – Субсидия).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2. Утвердить Порядок обеспечения детей работающих граждан путевками в детские оздоровительные лагеря согласно приложению № 1. 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3. Утвердить Порядок частичной компенсации расходов за путевку в детский оздоровительный лагерь согласно приложению № 2.</w:t>
      </w:r>
    </w:p>
    <w:p w:rsidR="00D16BE4" w:rsidRPr="008010D6" w:rsidRDefault="00D16BE4" w:rsidP="00D16BE4">
      <w:pPr>
        <w:pStyle w:val="ConsPlusTitle"/>
        <w:widowControl w:val="0"/>
        <w:ind w:firstLine="709"/>
        <w:jc w:val="both"/>
        <w:rPr>
          <w:b w:val="0"/>
        </w:rPr>
      </w:pPr>
      <w:r w:rsidRPr="008010D6">
        <w:rPr>
          <w:b w:val="0"/>
        </w:rPr>
        <w:t xml:space="preserve">4. </w:t>
      </w:r>
      <w:r w:rsidRPr="008010D6">
        <w:rPr>
          <w:b w:val="0"/>
          <w:lang w:eastAsia="ru-RU"/>
        </w:rPr>
        <w:t>Утвердить П</w:t>
      </w:r>
      <w:r w:rsidRPr="008010D6">
        <w:rPr>
          <w:b w:val="0"/>
        </w:rPr>
        <w:t>орядок расходования средств Субсидии с последующим зачислением средств на лицевые счета получателей согласно приложению № 3.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5. </w:t>
      </w:r>
      <w:r w:rsidRPr="008010D6">
        <w:rPr>
          <w:rFonts w:ascii="Times New Roman" w:hAnsi="Times New Roman"/>
          <w:spacing w:val="3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8010D6">
        <w:rPr>
          <w:rFonts w:ascii="Times New Roman" w:hAnsi="Times New Roman"/>
          <w:spacing w:val="3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pacing w:val="3"/>
          <w:sz w:val="28"/>
          <w:szCs w:val="28"/>
        </w:rPr>
        <w:t xml:space="preserve"> муниципального района Воронежской области от 03.07.2018 № 470 «</w:t>
      </w:r>
      <w:r w:rsidRPr="008010D6">
        <w:rPr>
          <w:rFonts w:ascii="Times New Roman" w:hAnsi="Times New Roman"/>
          <w:sz w:val="28"/>
          <w:szCs w:val="28"/>
        </w:rPr>
        <w:t xml:space="preserve">О порядке расходования средств и назначении уполномоченного органа по реализации и порядку расходования Субсидии на </w:t>
      </w:r>
      <w:proofErr w:type="spellStart"/>
      <w:r w:rsidRPr="008010D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2018 год, с последующим зачислением средств на лицевые счета получателей».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возложить на первого заместителя главы администрации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– руководителя МКУ «Функциональный центр» Величенко Ю.М.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2000"/>
        <w:gridCol w:w="3216"/>
      </w:tblGrid>
      <w:tr w:rsidR="00D16BE4" w:rsidRPr="008010D6" w:rsidTr="004804AB">
        <w:tc>
          <w:tcPr>
            <w:tcW w:w="4503" w:type="dxa"/>
            <w:shd w:val="clear" w:color="auto" w:fill="auto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8010D6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010D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066" w:type="dxa"/>
            <w:shd w:val="clear" w:color="auto" w:fill="auto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br w:type="page"/>
      </w:r>
      <w:r w:rsidRPr="008010D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от 27.05.2019 № 360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Порядок обеспечения детей работающих граждан путевками в детские оздоровительные лагеря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Настоящий Порядок определяет правила обеспечения детей работающих граждан путевками, частично оплаченными за счет Субсидии из областного бюджета на </w:t>
      </w:r>
      <w:proofErr w:type="spellStart"/>
      <w:r w:rsidRPr="008010D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2019 году, а также за счет средств бюджета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Частичной оплате подлежат путевки в детские оздоровительные лагеря (далее – ДОЛ), открытые в установленном порядке на территории Российской Федерации.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Условия обеспечения путевками детей работающих граждан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1. На обеспечение путевками, частично оплаченными за счет средств Субсидии из областного бюджета, а также за счет средств бюджета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района, в детские оздоровительные лагеря, открытые в установленном порядке на территории Российской Федерации, имеют право работающие граждане для детей (в том числе детей, находящихся под опекой (попечительством), детей, находящихся в приемных семьях, а также пасынков и падчериц), которые проживают или работают на территории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16BE4" w:rsidRPr="008010D6" w:rsidRDefault="00D16BE4" w:rsidP="00D16BE4">
      <w:pPr>
        <w:widowControl w:val="0"/>
        <w:ind w:firstLine="709"/>
        <w:rPr>
          <w:rStyle w:val="FontStyle50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2. К работникам учреждения (организации), основная деятельность которых финансируется из бюджетов различных уровней (федеральный бюджет и бюджеты государственных внебюджетных фондов Российской Федерации, бюджеты субъектов Российской Федерации и бюджеты территориальных государственных внебюджетных фондов, местные бюджеты) в зависимости от ведомственной принадлежности относятся граждане, состоящие в трудовых отношениях с учреждениями, финансируемыми за счет средств бюджета (федерального, регионального, муниципального), то есть работающие в органах государственной власти, органах местного самоуправления муниципальных образований, территориальных органах федеральных органов исполнительной власти, в государственных учреждениях, находящихся в ведении исполнительных органов государственной власти, а также государственных учреждениях, подведомственных федеральным органам исполнительной власти (или их территориальным органам), муниципальных учреждениях, находящихся в ведении органов местного самоуправления (далее - бюджетная организация).</w:t>
      </w:r>
      <w:r w:rsidRPr="008010D6">
        <w:rPr>
          <w:rStyle w:val="FontStyle50"/>
          <w:sz w:val="28"/>
          <w:szCs w:val="28"/>
        </w:rPr>
        <w:t xml:space="preserve">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Style w:val="FontStyle50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3.</w:t>
      </w:r>
      <w:r w:rsidRPr="008010D6">
        <w:rPr>
          <w:rStyle w:val="FontStyle50"/>
          <w:sz w:val="28"/>
          <w:szCs w:val="28"/>
        </w:rPr>
        <w:t xml:space="preserve"> Доля </w:t>
      </w:r>
      <w:proofErr w:type="spellStart"/>
      <w:r w:rsidRPr="008010D6">
        <w:rPr>
          <w:rStyle w:val="FontStyle50"/>
          <w:sz w:val="28"/>
          <w:szCs w:val="28"/>
        </w:rPr>
        <w:t>софинансирования</w:t>
      </w:r>
      <w:proofErr w:type="spellEnd"/>
      <w:r w:rsidRPr="008010D6">
        <w:rPr>
          <w:rStyle w:val="FontStyle50"/>
          <w:sz w:val="28"/>
          <w:szCs w:val="28"/>
        </w:rPr>
        <w:t xml:space="preserve"> путевки за счет Субсидии определяется в 2019 году для </w:t>
      </w:r>
      <w:proofErr w:type="spellStart"/>
      <w:r w:rsidRPr="008010D6">
        <w:rPr>
          <w:rStyle w:val="FontStyle50"/>
          <w:sz w:val="28"/>
          <w:szCs w:val="28"/>
        </w:rPr>
        <w:t>Богучарского</w:t>
      </w:r>
      <w:proofErr w:type="spellEnd"/>
      <w:r w:rsidRPr="008010D6">
        <w:rPr>
          <w:rStyle w:val="FontStyle50"/>
          <w:sz w:val="28"/>
          <w:szCs w:val="28"/>
        </w:rPr>
        <w:t xml:space="preserve"> муниципального района в размере: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2116"/>
        <w:gridCol w:w="2552"/>
        <w:gridCol w:w="2373"/>
      </w:tblGrid>
      <w:tr w:rsidR="00D16BE4" w:rsidRPr="008010D6" w:rsidTr="004804AB">
        <w:trPr>
          <w:jc w:val="right"/>
        </w:trPr>
        <w:tc>
          <w:tcPr>
            <w:tcW w:w="2528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Срок пребывания ребенка в ДОЛ (дни)</w:t>
            </w:r>
          </w:p>
        </w:tc>
        <w:tc>
          <w:tcPr>
            <w:tcW w:w="2116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Базовая стоимость путевки в ДОЛ (руб.)</w:t>
            </w:r>
          </w:p>
        </w:tc>
        <w:tc>
          <w:tcPr>
            <w:tcW w:w="2552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Для детей работников бюджетной организации 80 % от базовой стоимости (руб.)</w:t>
            </w:r>
          </w:p>
        </w:tc>
        <w:tc>
          <w:tcPr>
            <w:tcW w:w="2373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Для детей работников иных организаций 50 % от базовой стоимости (руб.)</w:t>
            </w:r>
          </w:p>
        </w:tc>
      </w:tr>
      <w:tr w:rsidR="00D16BE4" w:rsidRPr="008010D6" w:rsidTr="004804AB">
        <w:trPr>
          <w:jc w:val="right"/>
        </w:trPr>
        <w:tc>
          <w:tcPr>
            <w:tcW w:w="2528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21</w:t>
            </w:r>
          </w:p>
        </w:tc>
        <w:tc>
          <w:tcPr>
            <w:tcW w:w="2116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15 178,78</w:t>
            </w:r>
          </w:p>
        </w:tc>
        <w:tc>
          <w:tcPr>
            <w:tcW w:w="2552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12 143,03</w:t>
            </w:r>
          </w:p>
        </w:tc>
        <w:tc>
          <w:tcPr>
            <w:tcW w:w="2373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7 589,39</w:t>
            </w:r>
          </w:p>
        </w:tc>
      </w:tr>
    </w:tbl>
    <w:p w:rsidR="00D16BE4" w:rsidRPr="008010D6" w:rsidRDefault="00D16BE4" w:rsidP="00D16BE4">
      <w:pPr>
        <w:pStyle w:val="a3"/>
        <w:widowControl w:val="0"/>
        <w:autoSpaceDE w:val="0"/>
        <w:autoSpaceDN w:val="0"/>
        <w:adjustRightInd w:val="0"/>
        <w:ind w:left="0" w:firstLine="709"/>
        <w:rPr>
          <w:rStyle w:val="FontStyle50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- не менее 0,1 процента от базовой стоимости путевки в ДОЛ, установленной </w:t>
      </w:r>
      <w:r w:rsidRPr="008010D6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Воронежской области от 29.08.2018 № 732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2019 году», для детей работников бюджетных организаций (не менее 15,18 руб.) из средств бюджета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Оставшаяся до полной стоимости путевки сумма средств подлежит оплате за счет иных источников финансирования (профсоюзных средств, средств работодателей, родителей и иных источников).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4. Направление ребенка по путевке, частично оплаченной за счет средств Субсидии, осуществляется один раз в календарный год. Решение о повторном направлении может быть принято по согласованию с муниципальной межведомственной комиссией по отдыху и оздоровлению детей по месту жительства ребенка.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5. Обеспечение путевками, их распределение в детские оздоровительные лагеря осуществляется уполномоченным органом.</w:t>
      </w:r>
    </w:p>
    <w:p w:rsidR="00D16BE4" w:rsidRPr="008010D6" w:rsidRDefault="00D16BE4" w:rsidP="00D16BE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5.1. Для получения путевки в ДОЛ работающий гражданин подает работодателю (юридическому лицу) или в уполномоченный орган заявление в произвольной форме о предоставлении путевки, справку с места работы, документы, подтверждающие личность ребенка и родителей (законных представителей).</w:t>
      </w:r>
    </w:p>
    <w:p w:rsidR="00D16BE4" w:rsidRPr="008010D6" w:rsidRDefault="00D16BE4" w:rsidP="00D16BE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5.2. Работодатель с учетом решения профсоюзного органа (при его наличии) формирует и направляет в уполномоченный орган заявку о планируемом количестве детей, направляемых на отдых и оздоровление в ДОЛ, оформленную согласно приложению № 1 к настоящему Порядку.</w:t>
      </w:r>
    </w:p>
    <w:p w:rsidR="00D16BE4" w:rsidRPr="008010D6" w:rsidRDefault="00D16BE4" w:rsidP="00D16BE4">
      <w:pPr>
        <w:pStyle w:val="1"/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5.3. Функции уполномоченного органа:</w:t>
      </w:r>
    </w:p>
    <w:p w:rsidR="00D16BE4" w:rsidRPr="008010D6" w:rsidRDefault="00D16BE4" w:rsidP="00D16BE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прием заявок организаций (юридических лиц), заявлений работающих граждан;</w:t>
      </w:r>
    </w:p>
    <w:p w:rsidR="00D16BE4" w:rsidRPr="008010D6" w:rsidRDefault="00D16BE4" w:rsidP="00D16BE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определение очередности в соответствии с датой поступления документов;</w:t>
      </w:r>
    </w:p>
    <w:p w:rsidR="00D16BE4" w:rsidRPr="008010D6" w:rsidRDefault="00D16BE4" w:rsidP="00D16BE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принятие решения о распределении путевок в ДОЛ в соответствии с очередностью;</w:t>
      </w:r>
    </w:p>
    <w:p w:rsidR="00D16BE4" w:rsidRPr="008010D6" w:rsidRDefault="00D16BE4" w:rsidP="00D16BE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выдача работающим гражданам направлений в ДОЛ для приобретения путевки.</w:t>
      </w:r>
    </w:p>
    <w:p w:rsidR="00D16BE4" w:rsidRPr="008010D6" w:rsidRDefault="00D16BE4" w:rsidP="00D16BE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5.4. Заявки, заявления организаций (юридических лиц), работающих граждан (физических лиц) регистрируются в журнале регистрации заявок на получение путевок, согласно приложению № 2 к настоящему Порядку.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Журнал регистрации должен быть прошнурован, пронумерован, подписан руководителем и скреплен печатью. Все записи в журнале регистрации должны быть четкими, разборчивыми и аккуратными. Вносимые исправления подписываются руководителем и заверяются печатью.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5.5. Уполномоченный орган выдает направления работодателям и работающим гражданам для приобретения в ДОЛ путевок, частично оплачиваемых за счет средств Субсидии из областного бюджета, а также за счет средств бюджета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br w:type="page"/>
        <w:t>Приложение № 1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к Порядку обеспечения детей работающих граждан путевками в детские 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оздоровительные лагеря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Муниципальное казенное учреждение «Управление по образованию и молодежной политике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D16BE4" w:rsidRPr="008010D6" w:rsidRDefault="00D16BE4" w:rsidP="00D16BE4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от______________________________________________________________________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(наименование организации, учреждения, предприятия)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Заявка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о количестве детей, направляемых на отдых и оздоровление в 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детский оздоровительный лагерь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Организация________________________________________________________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планирует направить на оздоровление ___________________________</w:t>
      </w:r>
      <w:proofErr w:type="spellStart"/>
      <w:r w:rsidRPr="008010D6">
        <w:rPr>
          <w:rFonts w:ascii="Times New Roman" w:hAnsi="Times New Roman"/>
          <w:sz w:val="28"/>
          <w:szCs w:val="28"/>
        </w:rPr>
        <w:t>в______году</w:t>
      </w:r>
      <w:proofErr w:type="spellEnd"/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(указывается количество детей по заявлениям родителей)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в ______________________________________________________________________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(указывается наименование лагеря)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Руководитель ____________________ _________________________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(подпись) (расшифровка подписи)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Главный бухгалтер ____________________ _________________________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(подпись) (расшифровка подписи)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Председатель профкома____________________ _________________________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(при наличии) (подпись) (расшифровка подписи)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М.П.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br w:type="page"/>
        <w:t>Приложение № 2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к Порядку обеспечения детей работающих граждан путевками в детские оздоровительные лагеря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Форма журнала регистрации заявок на получение путевок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3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377"/>
        <w:gridCol w:w="1385"/>
        <w:gridCol w:w="1706"/>
        <w:gridCol w:w="2034"/>
        <w:gridCol w:w="2034"/>
        <w:gridCol w:w="1566"/>
      </w:tblGrid>
      <w:tr w:rsidR="00D16BE4" w:rsidRPr="008010D6" w:rsidTr="004804AB">
        <w:trPr>
          <w:jc w:val="right"/>
        </w:trPr>
        <w:tc>
          <w:tcPr>
            <w:tcW w:w="851" w:type="dxa"/>
          </w:tcPr>
          <w:p w:rsidR="00D16BE4" w:rsidRPr="008010D6" w:rsidRDefault="00D16BE4" w:rsidP="004804AB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92" w:type="dxa"/>
          </w:tcPr>
          <w:p w:rsidR="00D16BE4" w:rsidRPr="008010D6" w:rsidRDefault="00D16BE4" w:rsidP="004804AB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D16BE4" w:rsidRPr="008010D6" w:rsidRDefault="00D16BE4" w:rsidP="004804AB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1300" w:type="dxa"/>
          </w:tcPr>
          <w:p w:rsidR="00D16BE4" w:rsidRPr="008010D6" w:rsidRDefault="00D16BE4" w:rsidP="004804AB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Год, месяц рождения</w:t>
            </w:r>
          </w:p>
        </w:tc>
        <w:tc>
          <w:tcPr>
            <w:tcW w:w="1598" w:type="dxa"/>
          </w:tcPr>
          <w:p w:rsidR="00D16BE4" w:rsidRPr="008010D6" w:rsidRDefault="00D16BE4" w:rsidP="004804AB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1903" w:type="dxa"/>
          </w:tcPr>
          <w:p w:rsidR="00D16BE4" w:rsidRPr="008010D6" w:rsidRDefault="00D16BE4" w:rsidP="004804AB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Фамилия, имя, отчество родителя (законного представителя)</w:t>
            </w:r>
          </w:p>
        </w:tc>
        <w:tc>
          <w:tcPr>
            <w:tcW w:w="1903" w:type="dxa"/>
          </w:tcPr>
          <w:p w:rsidR="00D16BE4" w:rsidRPr="008010D6" w:rsidRDefault="00D16BE4" w:rsidP="004804AB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Место работы родителя (законного представителя)</w:t>
            </w:r>
          </w:p>
        </w:tc>
        <w:tc>
          <w:tcPr>
            <w:tcW w:w="1468" w:type="dxa"/>
          </w:tcPr>
          <w:p w:rsidR="00D16BE4" w:rsidRPr="008010D6" w:rsidRDefault="00D16BE4" w:rsidP="004804AB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Подпись получателя</w:t>
            </w:r>
          </w:p>
        </w:tc>
      </w:tr>
      <w:tr w:rsidR="00D16BE4" w:rsidRPr="008010D6" w:rsidTr="004804AB">
        <w:trPr>
          <w:jc w:val="right"/>
        </w:trPr>
        <w:tc>
          <w:tcPr>
            <w:tcW w:w="851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BE4" w:rsidRPr="008010D6" w:rsidTr="004804AB">
        <w:trPr>
          <w:jc w:val="right"/>
        </w:trPr>
        <w:tc>
          <w:tcPr>
            <w:tcW w:w="851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16BE4" w:rsidRPr="008010D6" w:rsidRDefault="00D16BE4" w:rsidP="004804A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br w:type="page"/>
        <w:t>Приложение № 2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от 27.05.2019 № 360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pStyle w:val="ConsPlusTitle"/>
        <w:widowControl w:val="0"/>
        <w:jc w:val="center"/>
        <w:rPr>
          <w:b w:val="0"/>
        </w:rPr>
      </w:pPr>
      <w:r w:rsidRPr="008010D6">
        <w:rPr>
          <w:b w:val="0"/>
        </w:rPr>
        <w:t>Порядок</w:t>
      </w:r>
    </w:p>
    <w:p w:rsidR="00D16BE4" w:rsidRPr="008010D6" w:rsidRDefault="00D16BE4" w:rsidP="00D16BE4">
      <w:pPr>
        <w:pStyle w:val="ConsPlusTitle"/>
        <w:widowControl w:val="0"/>
        <w:jc w:val="center"/>
        <w:rPr>
          <w:b w:val="0"/>
        </w:rPr>
      </w:pPr>
      <w:r w:rsidRPr="008010D6">
        <w:rPr>
          <w:b w:val="0"/>
        </w:rPr>
        <w:t>частичной компенсации расходов за путевку</w:t>
      </w:r>
    </w:p>
    <w:p w:rsidR="00D16BE4" w:rsidRPr="008010D6" w:rsidRDefault="00D16BE4" w:rsidP="00D16BE4">
      <w:pPr>
        <w:pStyle w:val="ConsPlusTitle"/>
        <w:widowControl w:val="0"/>
        <w:jc w:val="center"/>
        <w:rPr>
          <w:b w:val="0"/>
        </w:rPr>
      </w:pPr>
      <w:r w:rsidRPr="008010D6">
        <w:rPr>
          <w:b w:val="0"/>
        </w:rPr>
        <w:t>в детский оздоровительный лагерь</w:t>
      </w:r>
    </w:p>
    <w:p w:rsidR="00D16BE4" w:rsidRPr="008010D6" w:rsidRDefault="00D16BE4" w:rsidP="00D16BE4">
      <w:pPr>
        <w:pStyle w:val="ConsPlusTitle"/>
        <w:widowControl w:val="0"/>
        <w:jc w:val="center"/>
        <w:rPr>
          <w:b w:val="0"/>
        </w:rPr>
      </w:pPr>
    </w:p>
    <w:p w:rsidR="00D16BE4" w:rsidRPr="008010D6" w:rsidRDefault="00D16BE4" w:rsidP="00D16BE4">
      <w:pPr>
        <w:pStyle w:val="1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1. Общие положения.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1.1. Право на получение компенсации части стоимости путевки в ДОЛ (далее – компенсации) за счет средств Субсидий имеют: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- работающие граждане для детей (в том числе детей, находящихся под опекой (попечительством), детей, находящихся в приемных семьях, а также пасынков и падчериц), которые проживают или работают на территории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организации (индивидуальные предприниматели) – работодатели в отношении своих работников (далее – работодатели);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ДОЛ, реализующие путевки гражданам и работодателям по стоимости за вычетом размера компенсации.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1.2. Компенсации подлежат путевки в ДОЛ, открытые в установленном порядке на территории Российской Федерации.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1.3. Компенсация за путевку </w:t>
      </w:r>
      <w:r w:rsidRPr="008010D6">
        <w:rPr>
          <w:rStyle w:val="FontStyle50"/>
          <w:sz w:val="28"/>
          <w:szCs w:val="28"/>
        </w:rPr>
        <w:t xml:space="preserve">в </w:t>
      </w:r>
      <w:proofErr w:type="spellStart"/>
      <w:r w:rsidRPr="008010D6">
        <w:rPr>
          <w:rStyle w:val="FontStyle50"/>
          <w:sz w:val="28"/>
          <w:szCs w:val="28"/>
        </w:rPr>
        <w:t>Богучарском</w:t>
      </w:r>
      <w:proofErr w:type="spellEnd"/>
      <w:r w:rsidRPr="008010D6">
        <w:rPr>
          <w:rStyle w:val="FontStyle50"/>
          <w:sz w:val="28"/>
          <w:szCs w:val="28"/>
        </w:rPr>
        <w:t xml:space="preserve"> муниципальном районе </w:t>
      </w:r>
      <w:r w:rsidRPr="008010D6">
        <w:rPr>
          <w:rFonts w:ascii="Times New Roman" w:hAnsi="Times New Roman"/>
          <w:sz w:val="28"/>
          <w:szCs w:val="28"/>
        </w:rPr>
        <w:t>составляет: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2116"/>
        <w:gridCol w:w="2552"/>
        <w:gridCol w:w="2373"/>
      </w:tblGrid>
      <w:tr w:rsidR="00D16BE4" w:rsidRPr="008010D6" w:rsidTr="004804AB">
        <w:trPr>
          <w:jc w:val="right"/>
        </w:trPr>
        <w:tc>
          <w:tcPr>
            <w:tcW w:w="2528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Срок пребывания ребенка в ДОЛ (дни)</w:t>
            </w:r>
          </w:p>
        </w:tc>
        <w:tc>
          <w:tcPr>
            <w:tcW w:w="2116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Базовая стоимость путевки в ДОЛ (руб.)</w:t>
            </w:r>
          </w:p>
        </w:tc>
        <w:tc>
          <w:tcPr>
            <w:tcW w:w="2552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Для детей работников бюджетной организации 80 % от базовой стоимости (руб.)</w:t>
            </w:r>
          </w:p>
        </w:tc>
        <w:tc>
          <w:tcPr>
            <w:tcW w:w="2373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Для детей работников иных организаций 50% от базовой стоимости (руб.)</w:t>
            </w:r>
          </w:p>
        </w:tc>
      </w:tr>
      <w:tr w:rsidR="00D16BE4" w:rsidRPr="008010D6" w:rsidTr="004804AB">
        <w:trPr>
          <w:jc w:val="right"/>
        </w:trPr>
        <w:tc>
          <w:tcPr>
            <w:tcW w:w="2528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21</w:t>
            </w:r>
          </w:p>
        </w:tc>
        <w:tc>
          <w:tcPr>
            <w:tcW w:w="2116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15 178,78</w:t>
            </w:r>
          </w:p>
        </w:tc>
        <w:tc>
          <w:tcPr>
            <w:tcW w:w="2552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12 143,03</w:t>
            </w:r>
          </w:p>
        </w:tc>
        <w:tc>
          <w:tcPr>
            <w:tcW w:w="2373" w:type="dxa"/>
          </w:tcPr>
          <w:p w:rsidR="00D16BE4" w:rsidRPr="008010D6" w:rsidRDefault="00D16BE4" w:rsidP="004804AB">
            <w:pPr>
              <w:pStyle w:val="Style2"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8010D6">
              <w:rPr>
                <w:rStyle w:val="FontStyle50"/>
                <w:sz w:val="28"/>
                <w:szCs w:val="28"/>
              </w:rPr>
              <w:t>7 589,39</w:t>
            </w:r>
          </w:p>
        </w:tc>
      </w:tr>
    </w:tbl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- не менее 0,1 процента от базовой стоимости путевки в ДОЛ, установленной постановлением правительства Воронежской области от 29.08.2018 № 732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2019 году», для детей работников бюджетных организаций (не менее 15,18 руб.) из средств бюджета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Оставшаяся до полной стоимости путевки сумма средств подлежит оплате за счет иных источников финансирования (профсоюзных средств, средств работодателей, родителей и иных источников).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2. Получение компенсации за путевки, приобретенные по полной стоимости.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2.1. Работающие граждане, которые приобрели путевку за полную стоимость у ДОЛ, самостоятельно реализующего путевки, или у иной организации, реализующей путевки в ДОЛ, обращаются в уполномоченный орган за получением соответствующей компенсации, с заявлением по форме согласно приложению № 1 к настоящему Порядку и представляют следующие документы: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оригинал или заверенную копию отрывного талона к путевке (с указанием фамилии, имени, отчества ребенка, срока пребывания в ДОЛ);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справку с места работы гражданина, заверенную подписью руководителя организации и печатью организации;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копию свидетельства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копии заполненных страниц паспорта родителя (законного представителя); отчима (мачехи) в случае, если путевка в ДОЛ приобретается для пасынка (падчерицы).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копию свидетельства о рождении ребенка или копию заполненных страниц паспорта ребенка;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копия свидетельства о заключении брака в случае, если путевка приобретается отчимом (мачехой) ребенка;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копию лицевой стороны сберегательной книжки или данные лицевого счета.</w:t>
      </w:r>
    </w:p>
    <w:p w:rsidR="00D16BE4" w:rsidRPr="008010D6" w:rsidRDefault="00D16BE4" w:rsidP="00D16BE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Компенсация осуществляется путем перечисления средств на лицевые счета граждан.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2.2. Работодатели, которые приобрели путевки для детей работников за полную стоимость у ДОЛ, самостоятельно реализующего путевки, или у иной организации, реализующей путевки в ДОЛ, обращаются в уполномоченный орган за получением соответствующей компенсации с заявкой по форме согласно приложению № 2 к настоящему Порядку и представляют следующие документы: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копии договоров на приобретение путевок;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копии платежных поручений, подтверждающих оплату путевок, с отметкой банка или иной кредитной организации об их исполнении;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список детей, для которых были приобретены путевки в ДОЛ;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заверенные копии отрывных талонов к путевкам (с указанием фамилии, имени, отчества ребенка, срока пребывания в ДОЛ).</w:t>
      </w:r>
    </w:p>
    <w:p w:rsidR="00D16BE4" w:rsidRPr="008010D6" w:rsidRDefault="00D16BE4" w:rsidP="00D16BE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2.3. Заявления от работающих граждан и заявки от работодателей с пакетом документов на выплату компенсации предоставляются в уполномоченный орган не позднее 14 календарных дней после окончания лагерной смены. Несоблюдение сроков предоставления документов, а также предоставление недостоверных сведений служат основаниями для отказа в выплате компенсации.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2.4. Уполномоченный орган после проверки представленных документов, указанных в пунктах 2.1 и 2.2, готовит муниципальный правовой акт о выплате компенсации за путевки, приобретенные по полной стоимости.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3. Приобретение путевок по стоимости за вычетом размера компенсации с последующей выплатой компенсации ДОЛ.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3.1. Уполномоченный орган заключает договор с ДОЛ, самостоятельно реализующим путевки, или иной организацией, реализующей путевки в ДОЛ, о порядке компенсации расходов за путевки, реализованные работающим гражданам или работодателям по стоимости за вычетом размера компенсации.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3.2. Работающие граждане, желающие самостоятельно приобрести путевку, обращаются в уполномоченный орган с заявлением о предоставлении путевки; согласно очередности получают направление для приобретения путевки в ДОЛ, если он самостоятельно реализует путевки, или иную организацию, реализующую путевки в ДОЛ, после чего с заявлением на приобретение путевки, направлением уполномоченного органа обращаются в ДОЛ, если он самостоятельно реализует путевки, или иную организацию, реализующую путевки в ДОЛ, за приобретением путевки.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Как в уполномоченный орган, так и в ДОЛ к заявлению прикладываются следующие документы: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справка с места работы гражданина, заверенная подписью руководителя организации и печатью организации;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копия свидетельства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копия заполненных страниц паспорта гражданина Российской Федерации одного из родителей (законных представителей); отчима (мачехи) в случае, если путевка в ДОЛ приобретается для пасынка (падчерицы).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копия свидетельства о рождении ребенка или копия заполненных страниц паспорта ребенка;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копия свидетельства о заключении брака в случае, если путевка приобретается отчимом (мачехой) ребенка.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3.3. Работодатели, желающие приобрести путевки для детей работников, обращаются в ДОЛ, если он самостоятельно реализует путевки, или в иную организацию, реализующую путевки в ДОЛ, с заявкой согласно приложению № 3 к настоящему Порядку, к которой прилагаются следующие документы: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реестр детей сотрудников по форме согласно приложению № 4 к настоящему Порядку;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копии заполненных страниц паспортов сотрудников;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копии свидетельств о рождении детей или копии заполненных страниц паспортов детей;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копия заполненных страниц паспорта сотрудника, если он является отчимом (мачехой) и путевка в ДОЛ приобретается для пасынка (падчерицы);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копия свидетельства о заключении брака в случае, если путевка приобретается для пасынка (падчерицы) сотрудника.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3.4. ДОЛ, самостоятельно реализующий путевки, или иная организация, реализующая путевки в ДОЛ: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выписывает документ на оплату путевки по стоимости за вычетом размера компенсации;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выдает путевки работающим гражданам или работодателям после произведения ими оплаты.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3.5. Для возмещения компенсируемой части путевки ДОЛ, самостоятельно реализующий путевки, или иная организация, реализующая путевки в ДОЛ, в срок не позднее трех рабочих дней по окончании смены формирует заявку по форме согласно приложению № 5 к настоящему Порядку и предоставляет в уполномоченный орган следующие документы: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заверенные копии отрывных талонов к путевкам (с указанием фамилии, имени, отчества ребенка, срока пребывания в ДОЛ);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заверенные копии платежных документов, подтверждающих оплату за путевки;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реестры по форме согласно приложению № 6 к настоящему Порядку отдельно на детей граждан, работающих в бюджетных организациях, и на детей граждан, работающих во внебюджетных организациях;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- копии документов, подтверждающих место работы граждан, приобретавших путевки самостоятельно или через работодателя.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3.5. Уполномоченный орган проверяет представленные документы, сверяет суммы, заявленные на возмещение компенсируемой части путевки и ежемесячно до 15-го числа месяца, следующего за отчетным периодом, готовит муниципальный правовой акт о выплате компенсации за путевки для детей из семей работающих граждан, проживающих или работающих на территории муниципального района, реализованные по стоимости за вычетом размера компенсации, определенного пунктом 1.3.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3.6. Ответственность за своевременность, полноту и достоверность сведений, предоставляемых для возмещения компенсируемой части путевки, возлагается на ДОЛ, самостоятельно реализующий путевки, или иную организацию, реализующую путевки в ДОЛ.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left="4536" w:firstLine="0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br w:type="page"/>
        <w:t xml:space="preserve">Приложение № 1 </w:t>
      </w:r>
    </w:p>
    <w:p w:rsidR="00D16BE4" w:rsidRPr="008010D6" w:rsidRDefault="00D16BE4" w:rsidP="00D16BE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010D6">
        <w:rPr>
          <w:rFonts w:ascii="Times New Roman" w:hAnsi="Times New Roman" w:cs="Times New Roman"/>
          <w:sz w:val="28"/>
          <w:szCs w:val="28"/>
        </w:rPr>
        <w:t>к Порядку частичной компенсации расходов за путевку в детский оздоровительный лагерь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В__________________________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(наименование уполномоченного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органа)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от__________________________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(Ф.И.О. родителя)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(паспортные данные с указанием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места жительства)</w:t>
      </w:r>
    </w:p>
    <w:p w:rsidR="00D16BE4" w:rsidRPr="008010D6" w:rsidRDefault="00D16BE4" w:rsidP="00D16BE4">
      <w:pPr>
        <w:widowControl w:val="0"/>
        <w:tabs>
          <w:tab w:val="left" w:pos="486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Место работы 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1" w:name="Par359"/>
      <w:bookmarkEnd w:id="1"/>
      <w:r w:rsidRPr="008010D6">
        <w:rPr>
          <w:rFonts w:ascii="Times New Roman" w:hAnsi="Times New Roman"/>
          <w:sz w:val="28"/>
          <w:szCs w:val="28"/>
        </w:rPr>
        <w:t>Заявление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о выплате компенсации за путевку, приобретенную по полной стоимости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Прошу выплатить мне компенсацию за путевку(и) в детский оздоровительный лагерь «____________», приобретенную (</w:t>
      </w:r>
      <w:proofErr w:type="spellStart"/>
      <w:r w:rsidRPr="008010D6">
        <w:rPr>
          <w:rFonts w:ascii="Times New Roman" w:hAnsi="Times New Roman"/>
          <w:sz w:val="28"/>
          <w:szCs w:val="28"/>
        </w:rPr>
        <w:t>ые</w:t>
      </w:r>
      <w:proofErr w:type="spellEnd"/>
      <w:r w:rsidRPr="008010D6">
        <w:rPr>
          <w:rFonts w:ascii="Times New Roman" w:hAnsi="Times New Roman"/>
          <w:sz w:val="28"/>
          <w:szCs w:val="28"/>
        </w:rPr>
        <w:t>) мною по полной стоимости по цене _______</w:t>
      </w:r>
      <w:proofErr w:type="gramStart"/>
      <w:r w:rsidRPr="008010D6">
        <w:rPr>
          <w:rFonts w:ascii="Times New Roman" w:hAnsi="Times New Roman"/>
          <w:sz w:val="28"/>
          <w:szCs w:val="28"/>
        </w:rPr>
        <w:t>_(</w:t>
      </w:r>
      <w:proofErr w:type="gramEnd"/>
      <w:r w:rsidRPr="008010D6">
        <w:rPr>
          <w:rFonts w:ascii="Times New Roman" w:hAnsi="Times New Roman"/>
          <w:sz w:val="28"/>
          <w:szCs w:val="28"/>
        </w:rPr>
        <w:t>цифрами и прописью) рублей каждая для моего ребенка (моих детей):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1) _______________________________,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2) _______________________________.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Ф.И.О., год рождения ребенка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Приложения: 1)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2)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3)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«_____» _____________ 20___ г. Подпись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br w:type="page"/>
        <w:t xml:space="preserve">Приложение № 2 </w:t>
      </w:r>
    </w:p>
    <w:p w:rsidR="00D16BE4" w:rsidRPr="008010D6" w:rsidRDefault="00D16BE4" w:rsidP="00D16BE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8010D6">
        <w:rPr>
          <w:rFonts w:ascii="Times New Roman" w:hAnsi="Times New Roman" w:cs="Times New Roman"/>
          <w:sz w:val="28"/>
          <w:szCs w:val="28"/>
        </w:rPr>
        <w:t>к Порядку частичной компенсации расходов за путевку в детский оздоровительный лагерь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В__________________________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(наименование уполномоченного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органа)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от__________________________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(наименование организации с указанием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банковских реквизитов, юридического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адреса, телефона)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Заявка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на выплату компенсации за путевки,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приобретенные по полной стоимости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Прошу выплатить компенсацию за путевки в детский оздоровительный лагерь «____________», приобретенные __________________________________________________________________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(наименование организации)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для детей сотрудников по полной стоимости по цене _______</w:t>
      </w:r>
      <w:proofErr w:type="gramStart"/>
      <w:r w:rsidRPr="008010D6">
        <w:rPr>
          <w:rFonts w:ascii="Times New Roman" w:hAnsi="Times New Roman"/>
          <w:sz w:val="28"/>
          <w:szCs w:val="28"/>
        </w:rPr>
        <w:t>_(</w:t>
      </w:r>
      <w:proofErr w:type="gramEnd"/>
      <w:r w:rsidRPr="008010D6">
        <w:rPr>
          <w:rFonts w:ascii="Times New Roman" w:hAnsi="Times New Roman"/>
          <w:sz w:val="28"/>
          <w:szCs w:val="28"/>
        </w:rPr>
        <w:t>цифрами и прописью) рублей каждая.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«_____» _____________ 20___ г. 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Руководитель организации_____________ (расшифровка)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(подпись)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М.П.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br w:type="page"/>
        <w:t>Приложение № 3</w:t>
      </w:r>
    </w:p>
    <w:p w:rsidR="00D16BE4" w:rsidRPr="008010D6" w:rsidRDefault="00D16BE4" w:rsidP="00D16BE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8010D6">
        <w:rPr>
          <w:rFonts w:ascii="Times New Roman" w:hAnsi="Times New Roman" w:cs="Times New Roman"/>
          <w:sz w:val="28"/>
          <w:szCs w:val="28"/>
        </w:rPr>
        <w:t>к Порядку частичной компенсации расходов за путевку в детский оздоровительный лагерь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В ____________________________________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(наименование организации,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реализующей путевки)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от ___________________________________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(наименование организации с указанием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банковских реквизитов, юридического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адреса, телефона)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Заявка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на приобретение путевок, реализуемых по стоимости за вычетом размера компенсации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Прошу реализовать путевки в количестве ______ штук в детский оздоровительный лагерь «______________», подлежащие частичной оплате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за счет средств субсидий из областного бюджета, для сотрудников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___________________________________.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(наименование организации-заявителя)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Реестр по установленной форме прилагается.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«_____» _____________ 20___ г.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Руководитель организации_____________ (расшифровка)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(подпись)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М.П.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br w:type="page"/>
        <w:t>Приложение № 4</w:t>
      </w:r>
    </w:p>
    <w:p w:rsidR="00D16BE4" w:rsidRPr="008010D6" w:rsidRDefault="00D16BE4" w:rsidP="00D16BE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8010D6">
        <w:rPr>
          <w:rFonts w:ascii="Times New Roman" w:hAnsi="Times New Roman" w:cs="Times New Roman"/>
          <w:sz w:val="28"/>
          <w:szCs w:val="28"/>
        </w:rPr>
        <w:t>к Порядку частичной компенсации расходов за путевку в детский оздоровительный лагерь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Реестр детей сотрудников 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(полное наименование организации)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для приобретения путевок, реализуемых по стоимости за вычетом размера компенсации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102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882"/>
        <w:gridCol w:w="2126"/>
        <w:gridCol w:w="2835"/>
        <w:gridCol w:w="3543"/>
      </w:tblGrid>
      <w:tr w:rsidR="00D16BE4" w:rsidRPr="008010D6" w:rsidTr="004804AB">
        <w:trPr>
          <w:jc w:val="right"/>
        </w:trPr>
        <w:tc>
          <w:tcPr>
            <w:tcW w:w="637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82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2126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2835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3543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</w:tr>
      <w:tr w:rsidR="00D16BE4" w:rsidRPr="008010D6" w:rsidTr="004804AB">
        <w:trPr>
          <w:jc w:val="right"/>
        </w:trPr>
        <w:tc>
          <w:tcPr>
            <w:tcW w:w="637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BE4" w:rsidRPr="008010D6" w:rsidTr="004804AB">
        <w:trPr>
          <w:jc w:val="right"/>
        </w:trPr>
        <w:tc>
          <w:tcPr>
            <w:tcW w:w="637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BE4" w:rsidRPr="008010D6" w:rsidTr="004804AB">
        <w:trPr>
          <w:jc w:val="right"/>
        </w:trPr>
        <w:tc>
          <w:tcPr>
            <w:tcW w:w="637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Руководитель организации ________________________ (расшифровка)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(подпись)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Главный бухгалтер ________________________ (расшифровка)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М.П. (подпись)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10D6">
        <w:rPr>
          <w:rFonts w:ascii="Times New Roman" w:hAnsi="Times New Roman"/>
          <w:sz w:val="28"/>
          <w:szCs w:val="28"/>
        </w:rPr>
        <w:t>Исполнитель:_</w:t>
      </w:r>
      <w:proofErr w:type="gramEnd"/>
      <w:r w:rsidRPr="008010D6">
        <w:rPr>
          <w:rFonts w:ascii="Times New Roman" w:hAnsi="Times New Roman"/>
          <w:sz w:val="28"/>
          <w:szCs w:val="28"/>
        </w:rPr>
        <w:t>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10D6">
        <w:rPr>
          <w:rFonts w:ascii="Times New Roman" w:hAnsi="Times New Roman"/>
          <w:sz w:val="28"/>
          <w:szCs w:val="28"/>
        </w:rPr>
        <w:t>Телефон:_</w:t>
      </w:r>
      <w:proofErr w:type="gramEnd"/>
      <w:r w:rsidRPr="008010D6">
        <w:rPr>
          <w:rFonts w:ascii="Times New Roman" w:hAnsi="Times New Roman"/>
          <w:sz w:val="28"/>
          <w:szCs w:val="28"/>
        </w:rPr>
        <w:t>____________________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br w:type="page"/>
        <w:t>Приложение № 5</w:t>
      </w:r>
    </w:p>
    <w:p w:rsidR="00D16BE4" w:rsidRPr="008010D6" w:rsidRDefault="00D16BE4" w:rsidP="00D16BE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8010D6">
        <w:rPr>
          <w:rFonts w:ascii="Times New Roman" w:hAnsi="Times New Roman" w:cs="Times New Roman"/>
          <w:sz w:val="28"/>
          <w:szCs w:val="28"/>
        </w:rPr>
        <w:t>к Порядку частичной компенсации расходов за путевку в детский оздоровительный лагерь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В ___________________________________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(наименование уполномоченного органа)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от __________________________________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(наименование организации с указанием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банковских реквизитов, юридического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адреса, телефона)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2" w:name="Par250"/>
      <w:bookmarkEnd w:id="2"/>
      <w:r w:rsidRPr="008010D6">
        <w:rPr>
          <w:rFonts w:ascii="Times New Roman" w:hAnsi="Times New Roman"/>
          <w:sz w:val="28"/>
          <w:szCs w:val="28"/>
        </w:rPr>
        <w:t>Заявка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о выплате компенсации за путевки,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реализованные по стоимости за вычетом размера компенсации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Прошу выплатить компенсацию в размере ____________</w:t>
      </w:r>
      <w:proofErr w:type="gramStart"/>
      <w:r w:rsidRPr="008010D6">
        <w:rPr>
          <w:rFonts w:ascii="Times New Roman" w:hAnsi="Times New Roman"/>
          <w:sz w:val="28"/>
          <w:szCs w:val="28"/>
        </w:rPr>
        <w:t>_(</w:t>
      </w:r>
      <w:proofErr w:type="gramEnd"/>
      <w:r w:rsidRPr="008010D6">
        <w:rPr>
          <w:rFonts w:ascii="Times New Roman" w:hAnsi="Times New Roman"/>
          <w:sz w:val="28"/>
          <w:szCs w:val="28"/>
        </w:rPr>
        <w:t>цифрами и прописью) рублей за путевки для детей работающих граждан, в количестве ___________(цифрами и прописью) штук в детский оздоровительный лагерь «__________», подлежащие частичной оплате за счет средств субсидий из областного бюджета и реализованные по стоимости за вычетом размера компенсации.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Реестр по установленной форме прилагается.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«_____» _____________ 20___ г.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Руководитель организации_____________ (расшифровка)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(подпись)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М.П.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br w:type="page"/>
        <w:t>Приложение № 6</w:t>
      </w:r>
    </w:p>
    <w:p w:rsidR="00D16BE4" w:rsidRPr="008010D6" w:rsidRDefault="00D16BE4" w:rsidP="00D16BE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8010D6">
        <w:rPr>
          <w:rFonts w:ascii="Times New Roman" w:hAnsi="Times New Roman" w:cs="Times New Roman"/>
          <w:sz w:val="28"/>
          <w:szCs w:val="28"/>
        </w:rPr>
        <w:t xml:space="preserve"> к Порядку частичной компенсации расходов за путевку в детский оздоровительный лагерь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Реестр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для выплаты компенсации за путевки,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реализованные по стоимости за вычетом размера компенсации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от ________________________________________________________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(полное наименование организации, адрес, телефон)</w:t>
      </w:r>
    </w:p>
    <w:tbl>
      <w:tblPr>
        <w:tblpPr w:leftFromText="180" w:rightFromText="180" w:vertAnchor="text" w:horzAnchor="page" w:tblpX="251" w:tblpY="212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031"/>
        <w:gridCol w:w="1134"/>
        <w:gridCol w:w="1166"/>
        <w:gridCol w:w="983"/>
        <w:gridCol w:w="1329"/>
        <w:gridCol w:w="1035"/>
        <w:gridCol w:w="1468"/>
        <w:gridCol w:w="1442"/>
        <w:gridCol w:w="1223"/>
      </w:tblGrid>
      <w:tr w:rsidR="00D16BE4" w:rsidRPr="008010D6" w:rsidTr="004804AB">
        <w:tc>
          <w:tcPr>
            <w:tcW w:w="637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31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1134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1166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983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329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035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Номер путевки</w:t>
            </w:r>
          </w:p>
        </w:tc>
        <w:tc>
          <w:tcPr>
            <w:tcW w:w="1468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Срок пребывания ребенка в лагере с ___ по___</w:t>
            </w:r>
          </w:p>
        </w:tc>
        <w:tc>
          <w:tcPr>
            <w:tcW w:w="1442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Кол-во дней пребывания ребенка в лагере</w:t>
            </w:r>
          </w:p>
        </w:tc>
        <w:tc>
          <w:tcPr>
            <w:tcW w:w="1223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Размер частичной компенсации за путевку, рублей</w:t>
            </w:r>
          </w:p>
        </w:tc>
      </w:tr>
      <w:tr w:rsidR="00D16BE4" w:rsidRPr="008010D6" w:rsidTr="004804AB">
        <w:tc>
          <w:tcPr>
            <w:tcW w:w="637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BE4" w:rsidRPr="008010D6" w:rsidTr="004804AB">
        <w:tc>
          <w:tcPr>
            <w:tcW w:w="637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BE4" w:rsidRPr="008010D6" w:rsidTr="004804AB">
        <w:tc>
          <w:tcPr>
            <w:tcW w:w="637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Руководитель организации ________________________ (расшифровка)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(подпись)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Главный бухгалтер организации ________________________ (расшифровка)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(подпись)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М.П.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10D6">
        <w:rPr>
          <w:rFonts w:ascii="Times New Roman" w:hAnsi="Times New Roman"/>
          <w:sz w:val="28"/>
          <w:szCs w:val="28"/>
        </w:rPr>
        <w:t>Исполнитель:_</w:t>
      </w:r>
      <w:proofErr w:type="gramEnd"/>
      <w:r w:rsidRPr="008010D6">
        <w:rPr>
          <w:rFonts w:ascii="Times New Roman" w:hAnsi="Times New Roman"/>
          <w:sz w:val="28"/>
          <w:szCs w:val="28"/>
        </w:rPr>
        <w:t>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10D6">
        <w:rPr>
          <w:rFonts w:ascii="Times New Roman" w:hAnsi="Times New Roman"/>
          <w:sz w:val="28"/>
          <w:szCs w:val="28"/>
        </w:rPr>
        <w:t>Телефон:_</w:t>
      </w:r>
      <w:proofErr w:type="gramEnd"/>
      <w:r w:rsidRPr="008010D6">
        <w:rPr>
          <w:rFonts w:ascii="Times New Roman" w:hAnsi="Times New Roman"/>
          <w:sz w:val="28"/>
          <w:szCs w:val="28"/>
        </w:rPr>
        <w:t>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br w:type="page"/>
        <w:t>Приложение № 3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от 27.05.2019 № 360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Порядок расходования средств Субсидии с последующим зачислением средств на лицевые счета получателей</w:t>
      </w:r>
    </w:p>
    <w:p w:rsidR="00D16BE4" w:rsidRPr="008010D6" w:rsidRDefault="00D16BE4" w:rsidP="00D16BE4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1. Субсидия, поступившая на лицевой счет финансового отдела администрации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proofErr w:type="spellStart"/>
      <w:r w:rsidRPr="008010D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в рамках государственной программы Воронежской области «Социальная поддержка граждан» на 2019 год, в части обеспечения отдыха детей в ДОЛ, открытых в установленном порядке на территории Российской Федерации, отражаются в доходах муниципального бюджета по соответствующим кодам классификации доходов бюджетов Российской Федерации 000 2 02 29999 05 0000 150 «Прочие субсидии бюджетам муниципальных районов».</w:t>
      </w:r>
    </w:p>
    <w:p w:rsidR="00D16BE4" w:rsidRPr="008010D6" w:rsidRDefault="00D16BE4" w:rsidP="00D16BE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2. Уполномоченный орган:</w:t>
      </w:r>
    </w:p>
    <w:p w:rsidR="00D16BE4" w:rsidRPr="008010D6" w:rsidRDefault="00D16BE4" w:rsidP="00D16BE4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2.1. Своевременно использует Субсидию, обеспечивая на конец финансового года отсутствие кредиторской задолженности по расходным обязательствам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2.2. В 5-дневный срок информирует департамент социальной защиты Воронежской области о возникновении обстоятельств, препятствующих расходованию Субсидии.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2.3. Расходование Субсидии осуществляется по разделу 07 «Образование», подразделу 07 «Молодежная политика и оздоровление детей», целевой статье 02 2 03 </w:t>
      </w:r>
      <w:r w:rsidRPr="008010D6">
        <w:rPr>
          <w:rFonts w:ascii="Times New Roman" w:hAnsi="Times New Roman"/>
          <w:sz w:val="28"/>
          <w:szCs w:val="28"/>
          <w:lang w:val="en-US"/>
        </w:rPr>
        <w:t>S</w:t>
      </w:r>
      <w:r w:rsidRPr="008010D6">
        <w:rPr>
          <w:rFonts w:ascii="Times New Roman" w:hAnsi="Times New Roman"/>
          <w:sz w:val="28"/>
          <w:szCs w:val="28"/>
        </w:rPr>
        <w:t xml:space="preserve">8410 «Мероприятия по организации отдыха детей в каникулярное время», основное мероприятие «Мероприятия по организации отдыха и оздоровления детей и молодежи, а также реализация механизмов административной среды» в рамках Подпрограммы «Прочие расходы и мероприятия по реализации муниципальной программы «Развитие образования, физической культуры и спорта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района», муниципальная программа «Развитие образования, физической культуры и спорта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района», виду расхода 323 «Приобретение товаров, работ, услуг в пользу граждан в целях их социального обеспечения».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Расходование средств муниципального бюджета осуществляется по разделу 07 «Образование», подразделу 07 «Молодежная политика и оздоровление детей», целевой статье 02 2 03 </w:t>
      </w:r>
      <w:r w:rsidRPr="008010D6">
        <w:rPr>
          <w:rFonts w:ascii="Times New Roman" w:hAnsi="Times New Roman"/>
          <w:sz w:val="28"/>
          <w:szCs w:val="28"/>
          <w:lang w:val="en-US"/>
        </w:rPr>
        <w:t>S</w:t>
      </w:r>
      <w:r w:rsidRPr="008010D6">
        <w:rPr>
          <w:rFonts w:ascii="Times New Roman" w:hAnsi="Times New Roman"/>
          <w:sz w:val="28"/>
          <w:szCs w:val="28"/>
        </w:rPr>
        <w:t xml:space="preserve">8410 «Мероприятия по организации отдыха детей в каникулярное время», основное мероприятие «Мероприятия по организации отдыха и оздоровления детей и молодежи, а также реализация механизмов административной среды» в рамках Подпрограммы «Прочие расходы и мероприятия по реализации муниципальной программы «Развитие образования, физической культуры и спорта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района», муниципальная программа «Развитие образования, физической культуры и спорта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района», виду расхода 323 «Приобретение товаров, работ, услуг в пользу граждан в целях их социального обеспечения».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2.4. Расходование Субсидии возможно осуществлять в различных формах, в том числе:</w:t>
      </w:r>
    </w:p>
    <w:p w:rsidR="00D16BE4" w:rsidRPr="008010D6" w:rsidRDefault="00D16BE4" w:rsidP="00D16BE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на выплату компенсации работающим гражданам, которые самостоятельно приобрели путевки в ДОЛ за полную стоимость;</w:t>
      </w:r>
    </w:p>
    <w:p w:rsidR="00D16BE4" w:rsidRPr="008010D6" w:rsidRDefault="00D16BE4" w:rsidP="00D16BE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на выплату компенсации работодателям, закупившим путевки для оздоровления детей сотрудников в ДОЛ за полную стоимость;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- на выплату компенсации ДОЛ, реализующему путевки гражданам и работодателям по стоимости за вычетом размера компенсации.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2.5. Уполномоченный орган ежемесячно до 5-го числа месяца, следующего за отчетным месяцем, представляет в департамент социальной защиты Воронежской области отчет об использовании субсидии, предоставляемой бюджету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муниципального района из областного бюджета на </w:t>
      </w:r>
      <w:proofErr w:type="spellStart"/>
      <w:r w:rsidRPr="008010D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в рамках государственной программы Воронежской области «Социальная поддержка граждан» (нарастающим итогом) по форме согласно приложению к настоящему Порядку.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2.6. Обеспечивает возврат неиспользованного остатка средств текущего финансового года в областной бюджет в порядке, установленном законодательством Российской Федерации.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br w:type="page"/>
        <w:t xml:space="preserve">Приложение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к Порядку расходования средств Субсидии с последующим зачислением средств </w:t>
      </w:r>
    </w:p>
    <w:p w:rsidR="00D16BE4" w:rsidRPr="008010D6" w:rsidRDefault="00D16BE4" w:rsidP="00D16BE4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на лицевые счета получателей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3" w:name="Par223"/>
      <w:bookmarkEnd w:id="3"/>
      <w:r w:rsidRPr="008010D6">
        <w:rPr>
          <w:rFonts w:ascii="Times New Roman" w:hAnsi="Times New Roman"/>
          <w:sz w:val="28"/>
          <w:szCs w:val="28"/>
        </w:rPr>
        <w:t>Отчет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об использовании субсидии, предоставляемой бюджету муниципального образования из областного бюджета на </w:t>
      </w:r>
      <w:proofErr w:type="spellStart"/>
      <w:r w:rsidRPr="008010D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010D6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в рамках государственной программы Воронежской области "Социальная поддержка граждан" за _____________ 20 __ г.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843"/>
        <w:gridCol w:w="1559"/>
        <w:gridCol w:w="1276"/>
        <w:gridCol w:w="2126"/>
      </w:tblGrid>
      <w:tr w:rsidR="00D16BE4" w:rsidRPr="008010D6" w:rsidTr="004804AB">
        <w:trPr>
          <w:tblCellSpacing w:w="5" w:type="nil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Сумма средств областного бюджета, 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Сумма средств муниципального бюджета,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Количество путевок, частично оплаченных или компенсированных за счет средств субсидий, шт.</w:t>
            </w:r>
          </w:p>
        </w:tc>
      </w:tr>
      <w:tr w:rsidR="00D16BE4" w:rsidRPr="008010D6" w:rsidTr="004804AB">
        <w:trPr>
          <w:tblCellSpacing w:w="5" w:type="nil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0D6">
              <w:rPr>
                <w:rFonts w:ascii="Times New Roman" w:hAnsi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BE4" w:rsidRPr="008010D6" w:rsidTr="004804AB">
        <w:trPr>
          <w:tblCellSpacing w:w="5" w:type="nil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4" w:rsidRPr="008010D6" w:rsidRDefault="00D16BE4" w:rsidP="004804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муниципального района ___________________ 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(подпись, печать)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Руководитель финансового отдела 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010D6">
        <w:rPr>
          <w:rFonts w:ascii="Times New Roman" w:hAnsi="Times New Roman"/>
          <w:sz w:val="28"/>
          <w:szCs w:val="28"/>
        </w:rPr>
        <w:t>Богучарского</w:t>
      </w:r>
      <w:proofErr w:type="spellEnd"/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муниципального района ___________________ 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(подпись, печать)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"___" _________ 20 __ г.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>Исполнитель: __________________________________________________________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10D6">
        <w:rPr>
          <w:rFonts w:ascii="Times New Roman" w:hAnsi="Times New Roman"/>
          <w:sz w:val="28"/>
          <w:szCs w:val="28"/>
        </w:rPr>
        <w:t xml:space="preserve"> (подпись, расшифровка подписи) (контактный телефон)</w:t>
      </w:r>
    </w:p>
    <w:p w:rsidR="00D16BE4" w:rsidRPr="008010D6" w:rsidRDefault="00D16BE4" w:rsidP="00D16B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23271" w:rsidRPr="008010D6" w:rsidRDefault="00923271">
      <w:pPr>
        <w:rPr>
          <w:rFonts w:ascii="Times New Roman" w:hAnsi="Times New Roman"/>
          <w:sz w:val="28"/>
          <w:szCs w:val="28"/>
        </w:rPr>
      </w:pPr>
    </w:p>
    <w:p w:rsidR="008010D6" w:rsidRPr="008010D6" w:rsidRDefault="008010D6">
      <w:pPr>
        <w:rPr>
          <w:rFonts w:ascii="Times New Roman" w:hAnsi="Times New Roman"/>
          <w:sz w:val="28"/>
          <w:szCs w:val="28"/>
        </w:rPr>
      </w:pPr>
    </w:p>
    <w:sectPr w:rsidR="008010D6" w:rsidRPr="008010D6" w:rsidSect="00114EC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10D6">
      <w:r>
        <w:separator/>
      </w:r>
    </w:p>
  </w:endnote>
  <w:endnote w:type="continuationSeparator" w:id="0">
    <w:p w:rsidR="00000000" w:rsidRDefault="0080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10D6">
      <w:r>
        <w:separator/>
      </w:r>
    </w:p>
  </w:footnote>
  <w:footnote w:type="continuationSeparator" w:id="0">
    <w:p w:rsidR="00000000" w:rsidRDefault="0080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E6"/>
    <w:rsid w:val="00302A48"/>
    <w:rsid w:val="006E3BE6"/>
    <w:rsid w:val="008010D6"/>
    <w:rsid w:val="00923271"/>
    <w:rsid w:val="00D1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2240-DF50-4C6A-908D-31E691D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16B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16BE4"/>
    <w:pPr>
      <w:ind w:left="720"/>
      <w:contextualSpacing/>
    </w:pPr>
  </w:style>
  <w:style w:type="paragraph" w:customStyle="1" w:styleId="ConsPlusNonformat">
    <w:name w:val="ConsPlusNonformat"/>
    <w:rsid w:val="00D16B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0">
    <w:name w:val="Font Style50"/>
    <w:rsid w:val="00D16BE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D16BE4"/>
    <w:pPr>
      <w:widowControl w:val="0"/>
      <w:autoSpaceDE w:val="0"/>
      <w:autoSpaceDN w:val="0"/>
      <w:adjustRightInd w:val="0"/>
      <w:spacing w:line="341" w:lineRule="exact"/>
      <w:ind w:firstLine="396"/>
    </w:pPr>
    <w:rPr>
      <w:rFonts w:ascii="Times New Roman" w:hAnsi="Times New Roman"/>
    </w:rPr>
  </w:style>
  <w:style w:type="paragraph" w:styleId="a3">
    <w:name w:val="List Paragraph"/>
    <w:basedOn w:val="a"/>
    <w:qFormat/>
    <w:rsid w:val="00D16BE4"/>
    <w:pPr>
      <w:ind w:left="720"/>
      <w:contextualSpacing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D16B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16B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BE4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6B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BE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4404</Words>
  <Characters>25109</Characters>
  <Application>Microsoft Office Word</Application>
  <DocSecurity>0</DocSecurity>
  <Lines>209</Lines>
  <Paragraphs>58</Paragraphs>
  <ScaleCrop>false</ScaleCrop>
  <Company/>
  <LinksUpToDate>false</LinksUpToDate>
  <CharactersWithSpaces>29455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2019-06-04T08:43:00Z</dcterms:created>
  <dcterms:modified xsi:type="dcterms:W3CDTF">2019-06-04T08:45:00Z</dcterms:modified>
</cp:coreProperties>
</file>