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s1026" type="#_x0000_t75" style="position:absolute;left:0;text-align:left;margin-left:219pt;margin-top:0;width:43.05pt;height:61.3pt;z-index:-251657216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Объект 3" DrawAspect="Content" ObjectID="_1679740990" r:id="rId7">
            <o:FieldCodes>\* MERGEFORMAT</o:FieldCodes>
          </o:OLEObject>
        </w:object>
      </w: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313A0">
        <w:rPr>
          <w:rFonts w:ascii="Times New Roman" w:hAnsi="Times New Roman"/>
          <w:b/>
          <w:sz w:val="28"/>
          <w:szCs w:val="28"/>
        </w:rPr>
        <w:t>АДМИНИСТРАЦИЯ</w:t>
      </w: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313A0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313A0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313A0">
        <w:rPr>
          <w:rFonts w:ascii="Times New Roman" w:hAnsi="Times New Roman"/>
          <w:b/>
          <w:sz w:val="28"/>
          <w:szCs w:val="28"/>
        </w:rPr>
        <w:t>ПОСТАНОВЛЕНИЕ</w:t>
      </w:r>
    </w:p>
    <w:p w:rsidR="008313A0" w:rsidRPr="008313A0" w:rsidRDefault="008313A0" w:rsidP="008313A0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8313A0">
        <w:rPr>
          <w:rFonts w:ascii="Times New Roman" w:hAnsi="Times New Roman"/>
          <w:sz w:val="28"/>
          <w:szCs w:val="28"/>
        </w:rPr>
        <w:t>от «19» марта 2021 г. № 168</w:t>
      </w:r>
    </w:p>
    <w:bookmarkEnd w:id="0"/>
    <w:p w:rsidR="008313A0" w:rsidRPr="008313A0" w:rsidRDefault="008313A0" w:rsidP="008313A0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8313A0">
        <w:rPr>
          <w:rFonts w:ascii="Times New Roman" w:hAnsi="Times New Roman"/>
          <w:sz w:val="28"/>
          <w:szCs w:val="28"/>
        </w:rPr>
        <w:t>г. Богучар</w:t>
      </w:r>
    </w:p>
    <w:p w:rsidR="008313A0" w:rsidRPr="008313A0" w:rsidRDefault="008313A0" w:rsidP="008313A0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pStyle w:val="Title"/>
        <w:spacing w:before="0" w:after="0"/>
        <w:ind w:right="36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 xml:space="preserve">О порядке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</w:t>
      </w:r>
    </w:p>
    <w:p w:rsidR="008313A0" w:rsidRPr="008313A0" w:rsidRDefault="008313A0" w:rsidP="008313A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pStyle w:val="a6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10.11.1996 № 1340 «О порядке создания и использования резервов материальных ресурсов для ликвидации чрезвычайных ситуаций природного и техногенного характера», законом Воронежской области от 16.05.1997 N 3-II-ОЗ «О защите населения и территорий области от чрезвычайных ситуаций природного и техногенного характера» и постановлением Правительства Воронежской области от 31.03.2011 № 241 «О порядке создания, использования и восполнения резервов материальных ресурсов для ликвидации чрезвычайных ситуаций межмуниципального и регионального характера» администрация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313A0" w:rsidRPr="008313A0" w:rsidRDefault="008313A0" w:rsidP="008313A0">
      <w:pPr>
        <w:pStyle w:val="a6"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8313A0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8313A0">
        <w:rPr>
          <w:rFonts w:ascii="Times New Roman" w:hAnsi="Times New Roman"/>
          <w:b/>
          <w:sz w:val="28"/>
          <w:szCs w:val="28"/>
        </w:rPr>
        <w:t>т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313A0">
        <w:rPr>
          <w:rFonts w:ascii="Times New Roman" w:hAnsi="Times New Roman"/>
          <w:b/>
          <w:sz w:val="28"/>
          <w:szCs w:val="28"/>
        </w:rPr>
        <w:t>т:</w:t>
      </w:r>
    </w:p>
    <w:p w:rsidR="008313A0" w:rsidRPr="008313A0" w:rsidRDefault="008313A0" w:rsidP="008313A0">
      <w:pPr>
        <w:pStyle w:val="a6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1. Утвердить прилагаемое Положение о порядке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 (далее – Положение) согласно приложению № 1.</w:t>
      </w:r>
    </w:p>
    <w:p w:rsidR="008313A0" w:rsidRPr="008313A0" w:rsidRDefault="008313A0" w:rsidP="008313A0">
      <w:pPr>
        <w:pStyle w:val="a6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2. Утвердить номенклатуру и объем резервов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 согласно приложению № 2.</w:t>
      </w:r>
    </w:p>
    <w:p w:rsidR="008313A0" w:rsidRPr="008313A0" w:rsidRDefault="008313A0" w:rsidP="008313A0">
      <w:pPr>
        <w:pStyle w:val="a6"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3. Рекомендовать руководителям организаций независимо от организационно-правовых форм и форм собственности: </w:t>
      </w:r>
    </w:p>
    <w:p w:rsidR="008313A0" w:rsidRPr="008313A0" w:rsidRDefault="008313A0" w:rsidP="008313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3.1. Создать соответствующие резервы материальных ресурсов для ликвидации чрезвычайных ситуаций.</w:t>
      </w:r>
    </w:p>
    <w:p w:rsidR="008313A0" w:rsidRPr="008313A0" w:rsidRDefault="008313A0" w:rsidP="008313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lastRenderedPageBreak/>
        <w:t xml:space="preserve">4. Помощнику главы администрации </w:t>
      </w:r>
      <w:proofErr w:type="spellStart"/>
      <w:r w:rsidRPr="008313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 w:cs="Times New Roman"/>
          <w:sz w:val="28"/>
          <w:szCs w:val="28"/>
        </w:rPr>
        <w:t xml:space="preserve"> муниципального района по ГО и ЧС отдела мобилизационной подготовки, ГО и ЧС администрации </w:t>
      </w:r>
      <w:proofErr w:type="spellStart"/>
      <w:r w:rsidRPr="008313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 w:cs="Times New Roman"/>
          <w:sz w:val="28"/>
          <w:szCs w:val="28"/>
        </w:rPr>
        <w:t xml:space="preserve"> муниципального района Чумакову Н.В. сведения о состоянии созданных резервах материальных ресурсов для ликвидации представлять в Главное управление МЧС России по Воронежской области 2 раза в год по состоянию на 1 число месяца, следующего за отчетным полугодием, а также по дополнительному запросу.</w:t>
      </w:r>
    </w:p>
    <w:p w:rsidR="008313A0" w:rsidRPr="008313A0" w:rsidRDefault="008313A0" w:rsidP="008313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 xml:space="preserve">5. Признать утратившим силу постановление администрации </w:t>
      </w:r>
      <w:proofErr w:type="spellStart"/>
      <w:r w:rsidRPr="008313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 w:cs="Times New Roman"/>
          <w:sz w:val="28"/>
          <w:szCs w:val="28"/>
        </w:rPr>
        <w:t xml:space="preserve"> муниципального района от 02.12.2013 № 938 «О порядке создания, хранения, использования и восполнения резерва материальных ресурсов администрации </w:t>
      </w:r>
      <w:proofErr w:type="spellStart"/>
      <w:r w:rsidRPr="008313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 w:cs="Times New Roman"/>
          <w:sz w:val="28"/>
          <w:szCs w:val="28"/>
        </w:rPr>
        <w:t xml:space="preserve"> муниципального района для ликвидации чрезвычайных ситуаций».</w:t>
      </w:r>
    </w:p>
    <w:p w:rsidR="008313A0" w:rsidRPr="008313A0" w:rsidRDefault="008313A0" w:rsidP="008313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6. Контроль за выполнением настоящего постановления оставляю за собой.</w:t>
      </w:r>
    </w:p>
    <w:p w:rsidR="008313A0" w:rsidRPr="008313A0" w:rsidRDefault="008313A0" w:rsidP="008313A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2"/>
        <w:gridCol w:w="3220"/>
      </w:tblGrid>
      <w:tr w:rsidR="008313A0" w:rsidRPr="008313A0" w:rsidTr="005D64CF">
        <w:tc>
          <w:tcPr>
            <w:tcW w:w="3284" w:type="dxa"/>
            <w:shd w:val="clear" w:color="auto" w:fill="auto"/>
          </w:tcPr>
          <w:p w:rsidR="008313A0" w:rsidRPr="008313A0" w:rsidRDefault="008313A0" w:rsidP="005D64C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A0">
              <w:rPr>
                <w:rFonts w:ascii="Times New Roman" w:hAnsi="Times New Roman" w:cs="Times New Roman"/>
                <w:sz w:val="28"/>
                <w:szCs w:val="28"/>
              </w:rPr>
              <w:t xml:space="preserve">Временно исполняющий обязанности главы </w:t>
            </w:r>
            <w:proofErr w:type="spellStart"/>
            <w:r w:rsidRPr="008313A0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8313A0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4" w:type="dxa"/>
            <w:shd w:val="clear" w:color="auto" w:fill="auto"/>
          </w:tcPr>
          <w:p w:rsidR="008313A0" w:rsidRPr="008313A0" w:rsidRDefault="008313A0" w:rsidP="005D64C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8313A0" w:rsidRPr="008313A0" w:rsidRDefault="008313A0" w:rsidP="005D64CF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13A0">
              <w:rPr>
                <w:rFonts w:ascii="Times New Roman" w:hAnsi="Times New Roman" w:cs="Times New Roman"/>
                <w:sz w:val="28"/>
                <w:szCs w:val="28"/>
              </w:rPr>
              <w:t>Ю.М. Величенко</w:t>
            </w:r>
          </w:p>
        </w:tc>
      </w:tr>
    </w:tbl>
    <w:p w:rsidR="008313A0" w:rsidRPr="008313A0" w:rsidRDefault="008313A0" w:rsidP="008313A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313A0" w:rsidRPr="008313A0" w:rsidRDefault="008313A0" w:rsidP="008313A0">
      <w:pPr>
        <w:pStyle w:val="ConsPlusNonformat"/>
        <w:ind w:left="3969"/>
        <w:rPr>
          <w:rFonts w:ascii="Times New Roman" w:hAnsi="Times New Roman" w:cs="Times New Roman"/>
          <w:bCs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br w:type="page"/>
      </w:r>
      <w:r w:rsidRPr="008313A0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 1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r w:rsidRPr="008313A0">
        <w:rPr>
          <w:bCs/>
          <w:sz w:val="28"/>
          <w:szCs w:val="28"/>
        </w:rPr>
        <w:t>к постановлению администрации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proofErr w:type="spellStart"/>
      <w:r w:rsidRPr="008313A0">
        <w:rPr>
          <w:bCs/>
          <w:sz w:val="28"/>
          <w:szCs w:val="28"/>
        </w:rPr>
        <w:t>Богучарского</w:t>
      </w:r>
      <w:proofErr w:type="spellEnd"/>
      <w:r w:rsidRPr="008313A0">
        <w:rPr>
          <w:bCs/>
          <w:sz w:val="28"/>
          <w:szCs w:val="28"/>
        </w:rPr>
        <w:t xml:space="preserve"> муниципального района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r w:rsidRPr="008313A0">
        <w:rPr>
          <w:bCs/>
          <w:sz w:val="28"/>
          <w:szCs w:val="28"/>
        </w:rPr>
        <w:t>Воронежской области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r w:rsidRPr="008313A0">
        <w:rPr>
          <w:bCs/>
          <w:sz w:val="28"/>
          <w:szCs w:val="28"/>
        </w:rPr>
        <w:t>от 19.03.2021 № 168</w:t>
      </w:r>
    </w:p>
    <w:p w:rsidR="008313A0" w:rsidRPr="008313A0" w:rsidRDefault="008313A0" w:rsidP="008313A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13A0" w:rsidRPr="008313A0" w:rsidRDefault="008313A0" w:rsidP="008313A0">
      <w:pPr>
        <w:widowControl w:val="0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8313A0">
        <w:rPr>
          <w:rFonts w:ascii="Times New Roman" w:hAnsi="Times New Roman"/>
          <w:bCs/>
          <w:sz w:val="28"/>
          <w:szCs w:val="28"/>
        </w:rPr>
        <w:t>Положение</w:t>
      </w:r>
    </w:p>
    <w:p w:rsidR="008313A0" w:rsidRPr="008313A0" w:rsidRDefault="008313A0" w:rsidP="008313A0">
      <w:pPr>
        <w:widowControl w:val="0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8313A0">
        <w:rPr>
          <w:rFonts w:ascii="Times New Roman" w:hAnsi="Times New Roman"/>
          <w:bCs/>
          <w:sz w:val="28"/>
          <w:szCs w:val="28"/>
        </w:rPr>
        <w:t xml:space="preserve">о порядке создания, использования и восполнения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8313A0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bCs/>
          <w:sz w:val="28"/>
          <w:szCs w:val="28"/>
        </w:rPr>
        <w:t xml:space="preserve"> муниципального района.</w:t>
      </w:r>
    </w:p>
    <w:p w:rsidR="008313A0" w:rsidRPr="008313A0" w:rsidRDefault="008313A0" w:rsidP="008313A0">
      <w:pPr>
        <w:widowControl w:val="0"/>
        <w:ind w:firstLine="709"/>
        <w:rPr>
          <w:rFonts w:ascii="Times New Roman" w:hAnsi="Times New Roman"/>
          <w:bCs/>
          <w:sz w:val="28"/>
          <w:szCs w:val="28"/>
        </w:rPr>
      </w:pP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1. Настоящее Положение разработано в соответствии с Федеральным законом от 21.12.1994 № 68-ФЗ «О защите населения и территорий от чрезвычайных ситуаций природного и техногенного характера», постановлениями Правительства Российской Федерации от 10.11.1996 № 1340 «О Порядке создания и использования резервов материальных ресурсов для ликвидации чрезвычайных ситуаций природного и техногенного характера», от 30.12.2003 № 794 «О единой государственной системе предупреждения и ликвидации чрезвычайных ситуаций» и от 21.05.2007 № 304 «О классификации чрезвычайных ситуаций природного и техногенного характера», Законом Воронежской области от 16.05.1997 № 3-II-ОЗ «О защите населения и территорий области от чрезвычайных ситуаций природного и техногенного характера», постановлением администрации Воронежской области от 10.02.2006 № 90 «О Воронежской территориальной подсистеме единой государственной системы предупреждения и ликвидации чрезвычайных ситуаций», постановлением правительства Воронежской области от 31.03.2011 № 241 «О порядке создания, использования и восполнения резервов материальных ресурсов для ликвидации чрезвычайных ситуаций межмуниципального и регионального характера» и определяет основные принципы создания, хранения, использования и восполнения резерва материальных ресурсов для ликвидации чрезвычайных ситуаций природного и техногенного характера на территории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>2. Резервы создаются заблаговременно в целях экстренного привлечения необходимых средств для ликвидации чрезвычайных ситуаций природного и техногенного характера и включают: продовольствие, вещевое имущество и предметы первой необходимости, средства обеспечения тушения природных пожаров, строительные и горюче-смазочные материалы, материалы и конструкции для ремонта объектов жилищно-коммунального хозяйства, специальные средства.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Резервы материальных ресурсов используются при проведении аварийно-спасательных и других неотложных работ в целях устранения непосредственной опасности для жизни и здоровья людей, в том числе для развертывания и содержания пунктов временного размещения и питания пострадавших граждан, и при проведении других первоочередных мероприятий, связанных с обеспечением жизнедеятельности пострадавшего населения.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lastRenderedPageBreak/>
        <w:t xml:space="preserve">3. </w:t>
      </w:r>
      <w:proofErr w:type="gramStart"/>
      <w:r w:rsidRPr="008313A0">
        <w:rPr>
          <w:rFonts w:ascii="Times New Roman" w:hAnsi="Times New Roman"/>
          <w:sz w:val="28"/>
          <w:szCs w:val="28"/>
        </w:rPr>
        <w:t>Структурными подразделениями администрации муниципального района</w:t>
      </w:r>
      <w:proofErr w:type="gramEnd"/>
      <w:r w:rsidRPr="008313A0">
        <w:rPr>
          <w:rFonts w:ascii="Times New Roman" w:hAnsi="Times New Roman"/>
          <w:sz w:val="28"/>
          <w:szCs w:val="28"/>
        </w:rPr>
        <w:t xml:space="preserve"> содержащими резервы, определяющими технические условия закупки материальных ресурсов для формирования резервов (далее - Уполномоченными органы) являются: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продовольствию - отдел по экономике, управлению муниципальным имуществом и земельным отношениям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вещевому имуществу и предметам первой необходимости - отдел по экономике, управлению муниципальным имуществом и земельным отношениям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строительным материалам - отдел по строительству и архитектуре, транспорту, топливно-энергетическому комплексу, ЖКХ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горюче – смазочным материалам - отдел по строительству и архитектуре, транспорту, топливно-энергетическому комплексу, ЖКХ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материалам и конструкциям для ремонта объектов ЖКХ - отдел по строительству и архитектуре, транспорту, топливно-энергетическому комплексу, ЖКХ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района;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средствам тушения природных пожаров - отдел мобилизационной подготовки, ГО и ЧС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</w:t>
      </w:r>
      <w:r w:rsidRPr="008313A0">
        <w:rPr>
          <w:rFonts w:ascii="Times New Roman" w:hAnsi="Times New Roman"/>
          <w:iCs/>
          <w:sz w:val="28"/>
          <w:szCs w:val="28"/>
        </w:rPr>
        <w:t xml:space="preserve">; 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по специальным средствам - отдел мобилизационной подготовки, ГО и ЧС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Номенклатура и объемы резервов материальных ресурсов для ликвидации чрезвычайных ситуаций природного и техногенного характера определяются исходя из прогнозируемых видов чрезвычайных ситуаций, предполагаемого объема работ по их ликвидации, а также максимально возможного использования имеющихся сил и средств для ликвидации чрезвычайной ситуации, в том числе для развертывания и содержания пунктов временного размещения и питания пострадавших граждан, исходя из условий обеспечения жизнедеятельности 50 человек в течение 7 суток.</w:t>
      </w:r>
    </w:p>
    <w:p w:rsidR="008313A0" w:rsidRPr="008313A0" w:rsidRDefault="008313A0" w:rsidP="008313A0">
      <w:pPr>
        <w:widowControl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>4. Уполномоченные органы разрабатывают предложения по номенклатуре и объемам создаваемых резервов материальных ресурсов и согласовывают их с отделом по мобилизационной подготовке, ГО и ЧС администрации муниципального района.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5. Финансирование расходов на содержание, хранение и освежение резервов материальных ресурсов осуществляется в пределах бюджетных ассигнований, предусмотренных бюджетом муниципального района на очередной финансовый год и плановый период.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Уполномоченный орган включает в бюджетную заявку на очередной финансовый год и плановый период потребность в финансовых средствах для создания, хранения и освежения резервов материальных ресурсов с приложением соответствующей пояснительной записки.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lastRenderedPageBreak/>
        <w:t>6. Размещение заказа на приобретение материальных ресурсов в резерв Уполномоченным органом осуществляется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7. Вместо приобретения и закладки на хранение материальных ресурсов, Уполномоченный орган может создать их резервы в ненатуральном виде.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8. Создание резервов материальных ресурсов Уполномоченным органом в ненатуральном виде осуществляется если:</w:t>
      </w:r>
    </w:p>
    <w:p w:rsidR="008313A0" w:rsidRPr="008313A0" w:rsidRDefault="008313A0" w:rsidP="008313A0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- создаваемые резервы материальных ресурсов имеют непродолжительный гарантийный срок годности или хранения (менее 36 месяцев);</w:t>
      </w:r>
    </w:p>
    <w:p w:rsidR="008313A0" w:rsidRPr="008313A0" w:rsidRDefault="008313A0" w:rsidP="008313A0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 xml:space="preserve">- отсутствует возможность создания необходимых условий для хранения резервов материальных ресурсов в натуральном виде; </w:t>
      </w:r>
    </w:p>
    <w:p w:rsidR="008313A0" w:rsidRPr="008313A0" w:rsidRDefault="008313A0" w:rsidP="008313A0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- недостаточно бюджетных ассигнований для создания резервов материальных ресурсов в натуральном виде.</w:t>
      </w:r>
    </w:p>
    <w:p w:rsidR="008313A0" w:rsidRPr="008313A0" w:rsidRDefault="008313A0" w:rsidP="008313A0">
      <w:pPr>
        <w:pStyle w:val="ConsPlusNormal"/>
        <w:tabs>
          <w:tab w:val="left" w:pos="154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9. Решение о создании резервов материальных ресурсов в натуральном или ненатуральном виде, принимает Уполномоченный орган, создающий соответствующие резервы.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10. Создание резервов материальных ресурсов в ненатуральном виде осуществляется путем заключения администрацией муниципального района с организацией, которая готова в возможно короткий срок осуществить поставку необходимых материальных ресурсов, соглашение о взаимодействии, согласно которому в случае наступления необходимости в поставке материальных ресурсов в целях ликвидации чрезвычайных ситуаций:</w:t>
      </w:r>
    </w:p>
    <w:p w:rsidR="008313A0" w:rsidRPr="008313A0" w:rsidRDefault="008313A0" w:rsidP="008313A0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- организация осуществит поставку требуемых материальных ресурсов в установленный срок;</w:t>
      </w:r>
    </w:p>
    <w:p w:rsidR="008313A0" w:rsidRPr="008313A0" w:rsidRDefault="008313A0" w:rsidP="008313A0">
      <w:pPr>
        <w:pStyle w:val="ConsPlusNormal"/>
        <w:tabs>
          <w:tab w:val="left" w:pos="1100"/>
        </w:tabs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- администрация муниципального района установленным порядком оформит обязательства и оплатит поставленное количество материальных ресурсов.</w:t>
      </w:r>
    </w:p>
    <w:p w:rsidR="008313A0" w:rsidRPr="008313A0" w:rsidRDefault="008313A0" w:rsidP="008313A0">
      <w:pPr>
        <w:widowControl w:val="0"/>
        <w:tabs>
          <w:tab w:val="left" w:pos="1210"/>
        </w:tabs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11. Закупку резервов материальных ресурсов, создаваемых в ненатуральном виде, осуществляется по факту возникновения чрезвычайной ситуации за счет средств резервного фонда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12. Обеспечение хранения резервов материальных ресурсов, созданных в натуральном виде, и организация их поставки в возможно короткий срок в зону чрезвычайной ситуации возлагается на Уполномоченный орган.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>Резервы материальных ресурсов размещаются на базах и складах Уполномоченных органов, отвечающих требованиям по условиям их хранения и обслуживания.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 xml:space="preserve">13. Отдел мобилизационной подготовки, ГО и ЧС администрации </w:t>
      </w:r>
      <w:proofErr w:type="spellStart"/>
      <w:r w:rsidRPr="008313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 w:cs="Times New Roman"/>
          <w:sz w:val="28"/>
          <w:szCs w:val="28"/>
        </w:rPr>
        <w:t xml:space="preserve"> муниципального района информацию о состоянии резерва материальных ресурсов для ликвидации чрезвычайных ситуаций природного и техногенного характера направляет в Главное управление МЧС России по Воронежской области 2 раза в год по состоянию на 1 число месяца, следующего за отчетным полугодием, а также по дополнительному запросу.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 xml:space="preserve">14. Решение об использовании созданных резервов материальных ресурсов </w:t>
      </w:r>
      <w:r w:rsidRPr="008313A0">
        <w:rPr>
          <w:rFonts w:ascii="Times New Roman" w:hAnsi="Times New Roman" w:cs="Times New Roman"/>
          <w:sz w:val="28"/>
          <w:szCs w:val="28"/>
        </w:rPr>
        <w:lastRenderedPageBreak/>
        <w:t xml:space="preserve">по предназначению принимается комиссией </w:t>
      </w:r>
      <w:proofErr w:type="spellStart"/>
      <w:r w:rsidRPr="008313A0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 w:cs="Times New Roman"/>
          <w:sz w:val="28"/>
          <w:szCs w:val="28"/>
        </w:rPr>
        <w:t xml:space="preserve"> муниципального района по предупреждению и ликвидации чрезвычайных ситуаций и пожарной безопасности.</w:t>
      </w:r>
    </w:p>
    <w:p w:rsidR="008313A0" w:rsidRPr="008313A0" w:rsidRDefault="008313A0" w:rsidP="008313A0">
      <w:pPr>
        <w:pStyle w:val="ConsPlusNormal"/>
        <w:ind w:leftChars="-100" w:left="-240" w:firstLineChars="2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13A0">
        <w:rPr>
          <w:rFonts w:ascii="Times New Roman" w:hAnsi="Times New Roman" w:cs="Times New Roman"/>
          <w:sz w:val="28"/>
          <w:szCs w:val="28"/>
        </w:rPr>
        <w:t xml:space="preserve">15. Освежение запасов материальных ресурсов осуществляется согласно графику освежения, разработанному Уполномоченным органом, создавшим данные запасы. </w:t>
      </w:r>
    </w:p>
    <w:p w:rsidR="008313A0" w:rsidRPr="008313A0" w:rsidRDefault="008313A0" w:rsidP="008313A0">
      <w:pPr>
        <w:widowControl w:val="0"/>
        <w:autoSpaceDE w:val="0"/>
        <w:autoSpaceDN w:val="0"/>
        <w:adjustRightInd w:val="0"/>
        <w:ind w:leftChars="-100" w:left="-240" w:firstLineChars="253" w:firstLine="708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16. Восполнение резервов материальных ресурсов, использованных для ликвидации чрезвычайных ситуаций природного и техногенного характера, осуществляется за счет средств бюджета администрации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r w:rsidRPr="008313A0">
        <w:rPr>
          <w:bCs/>
          <w:sz w:val="28"/>
          <w:szCs w:val="28"/>
        </w:rPr>
        <w:br w:type="page"/>
      </w:r>
      <w:r w:rsidRPr="008313A0">
        <w:rPr>
          <w:bCs/>
          <w:sz w:val="28"/>
          <w:szCs w:val="28"/>
        </w:rPr>
        <w:lastRenderedPageBreak/>
        <w:t>Приложение № 2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r w:rsidRPr="008313A0">
        <w:rPr>
          <w:bCs/>
          <w:sz w:val="28"/>
          <w:szCs w:val="28"/>
        </w:rPr>
        <w:t xml:space="preserve">к постановлению администрации </w:t>
      </w:r>
      <w:proofErr w:type="spellStart"/>
      <w:r w:rsidRPr="008313A0">
        <w:rPr>
          <w:bCs/>
          <w:sz w:val="28"/>
          <w:szCs w:val="28"/>
        </w:rPr>
        <w:t>Богучарского</w:t>
      </w:r>
      <w:proofErr w:type="spellEnd"/>
      <w:r w:rsidRPr="008313A0">
        <w:rPr>
          <w:bCs/>
          <w:sz w:val="28"/>
          <w:szCs w:val="28"/>
        </w:rPr>
        <w:t xml:space="preserve"> муниципального района Воронежской области</w:t>
      </w:r>
    </w:p>
    <w:p w:rsidR="008313A0" w:rsidRPr="008313A0" w:rsidRDefault="008313A0" w:rsidP="008313A0">
      <w:pPr>
        <w:pStyle w:val="FR3"/>
        <w:ind w:left="3969"/>
        <w:rPr>
          <w:bCs/>
          <w:sz w:val="28"/>
          <w:szCs w:val="28"/>
        </w:rPr>
      </w:pPr>
      <w:r w:rsidRPr="008313A0">
        <w:rPr>
          <w:bCs/>
          <w:sz w:val="28"/>
          <w:szCs w:val="28"/>
        </w:rPr>
        <w:t>от 19.03.2021 № 168</w:t>
      </w:r>
    </w:p>
    <w:p w:rsidR="008313A0" w:rsidRPr="008313A0" w:rsidRDefault="008313A0" w:rsidP="008313A0">
      <w:pPr>
        <w:pStyle w:val="SUBHEADR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313A0" w:rsidRPr="008313A0" w:rsidRDefault="008313A0" w:rsidP="008313A0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>Номенклатура и объем резерва материальных ресурсов</w:t>
      </w:r>
    </w:p>
    <w:p w:rsidR="008313A0" w:rsidRPr="008313A0" w:rsidRDefault="008313A0" w:rsidP="008313A0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313A0">
        <w:rPr>
          <w:rFonts w:ascii="Times New Roman" w:hAnsi="Times New Roman"/>
          <w:sz w:val="28"/>
          <w:szCs w:val="28"/>
        </w:rPr>
        <w:t xml:space="preserve">для ликвидации чрезвычайных ситуаций природного и техногенного характера на территории </w:t>
      </w:r>
      <w:proofErr w:type="spellStart"/>
      <w:r w:rsidRPr="008313A0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8313A0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8313A0" w:rsidRPr="008313A0" w:rsidRDefault="008313A0" w:rsidP="008313A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70"/>
        <w:gridCol w:w="1559"/>
        <w:gridCol w:w="1696"/>
        <w:gridCol w:w="1830"/>
      </w:tblGrid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Наименование материальных ресурсов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8313A0">
              <w:rPr>
                <w:rFonts w:ascii="Times New Roman" w:hAnsi="Times New Roman"/>
                <w:bCs/>
                <w:sz w:val="28"/>
                <w:szCs w:val="28"/>
              </w:rPr>
              <w:t>1.Продовольствие (из расчета обеспечения 50 чел. на 7 суток)</w:t>
            </w:r>
          </w:p>
        </w:tc>
      </w:tr>
      <w:tr w:rsidR="008313A0" w:rsidRPr="008313A0" w:rsidTr="005D64CF">
        <w:trPr>
          <w:trHeight w:val="479"/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Хлеб и хлебобулочные изделия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0,175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Молоко и молокопродукты, в том числе:</w:t>
            </w:r>
          </w:p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молоко натуральное кефир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Мука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0,021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Крупы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0,021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Макаронные изделия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0,007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Детское питание (фруктовое пюре)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0,005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Мясные консервы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0,021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Рыбные консервы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0,009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Масло растительное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0,002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Соль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0,007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Сахар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0,014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0,001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Вода питьевая (бутилированная)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литр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875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bCs/>
                <w:sz w:val="28"/>
                <w:szCs w:val="28"/>
              </w:rPr>
              <w:t>2.Вещевое имущество и предметы первой необходимости</w:t>
            </w: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Костюм зимний (куртка, брюки)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13A0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  <w:r w:rsidRPr="008313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Костюм летний (куртка, брюки)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Шапки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Носки х/б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Белье нательное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13A0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Перчатки п/ш 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Обувь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пар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Постельные принадлежности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13A0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  <w:r w:rsidRPr="008313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Подушка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Одеяла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Раскладушки с матрасами (или матрасы надувные)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Посуда (миска, ложка, стакан)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13A0">
              <w:rPr>
                <w:rFonts w:ascii="Times New Roman" w:hAnsi="Times New Roman"/>
                <w:sz w:val="28"/>
                <w:szCs w:val="28"/>
              </w:rPr>
              <w:t>компл</w:t>
            </w:r>
            <w:proofErr w:type="spellEnd"/>
            <w:r w:rsidRPr="008313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Мыло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кг.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lastRenderedPageBreak/>
              <w:t>Моющие средства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кг.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3.Строительные материалы</w:t>
            </w: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Лес строительный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куб. м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Пиломатериалы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куб. м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Цемент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Рубероид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м. кв.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Шифер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м. кв.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Стекло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м. кв.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Арматура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Уголок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Гвозди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Скобы строительные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5.Горюче-смазочные материалы</w:t>
            </w: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Автомобильный бензин АИ-92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Автомобильный бензин АИ-95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Дизельное топливо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тонна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6. Материалы и конструкции для ремонта объектов ЖКХ</w:t>
            </w: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Трубы стальные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13A0">
              <w:rPr>
                <w:rFonts w:ascii="Times New Roman" w:hAnsi="Times New Roman"/>
                <w:sz w:val="28"/>
                <w:szCs w:val="28"/>
              </w:rPr>
              <w:t>п.м</w:t>
            </w:r>
            <w:proofErr w:type="spellEnd"/>
            <w:r w:rsidRPr="008313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Вентили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Задвижки стальные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Насосы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Сварочный аппарат </w:t>
            </w:r>
          </w:p>
        </w:tc>
        <w:tc>
          <w:tcPr>
            <w:tcW w:w="1559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Дизельные </w:t>
            </w:r>
            <w:proofErr w:type="spellStart"/>
            <w:r w:rsidRPr="008313A0">
              <w:rPr>
                <w:rFonts w:ascii="Times New Roman" w:hAnsi="Times New Roman"/>
                <w:sz w:val="28"/>
                <w:szCs w:val="28"/>
              </w:rPr>
              <w:t>электроагрегаты</w:t>
            </w:r>
            <w:proofErr w:type="spellEnd"/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Провода и кабели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км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7. Средства тушения природных пожаров</w:t>
            </w: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Лопаты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Грабли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Ранцевый огнетушитель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Ведра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Мотопомпы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Топоры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10155" w:type="dxa"/>
            <w:gridSpan w:val="4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8.Специальные средства</w:t>
            </w: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Средства связи (индивидуальные/коллективные)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Индивидуальный аварийный радиосигнал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Средства сигнализации (день-</w:t>
            </w:r>
            <w:proofErr w:type="spellStart"/>
            <w:proofErr w:type="gramStart"/>
            <w:r w:rsidRPr="008313A0">
              <w:rPr>
                <w:rFonts w:ascii="Times New Roman" w:hAnsi="Times New Roman"/>
                <w:sz w:val="28"/>
                <w:szCs w:val="28"/>
              </w:rPr>
              <w:t>ночь,дым</w:t>
            </w:r>
            <w:proofErr w:type="spellEnd"/>
            <w:proofErr w:type="gramEnd"/>
            <w:r w:rsidRPr="008313A0">
              <w:rPr>
                <w:rFonts w:ascii="Times New Roman" w:hAnsi="Times New Roman"/>
                <w:sz w:val="28"/>
                <w:szCs w:val="28"/>
              </w:rPr>
              <w:t>/огонь/свет/звук)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Палатки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Легкие печи отопления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Лодки, катера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 xml:space="preserve">Емкость для воды питьевой, </w:t>
            </w:r>
            <w:r w:rsidRPr="008313A0">
              <w:rPr>
                <w:rFonts w:ascii="Times New Roman" w:hAnsi="Times New Roman"/>
                <w:sz w:val="28"/>
                <w:szCs w:val="28"/>
              </w:rPr>
              <w:lastRenderedPageBreak/>
              <w:t>технической и топлива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13A0" w:rsidRPr="008313A0" w:rsidTr="005D64CF">
        <w:trPr>
          <w:jc w:val="right"/>
        </w:trPr>
        <w:tc>
          <w:tcPr>
            <w:tcW w:w="5070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Легкая мебель (складная/пластиковая/деревянная)</w:t>
            </w:r>
          </w:p>
        </w:tc>
        <w:tc>
          <w:tcPr>
            <w:tcW w:w="1559" w:type="dxa"/>
            <w:vAlign w:val="center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696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313A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30" w:type="dxa"/>
          </w:tcPr>
          <w:p w:rsidR="008313A0" w:rsidRPr="008313A0" w:rsidRDefault="008313A0" w:rsidP="005D64CF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13A0" w:rsidRPr="008313A0" w:rsidRDefault="008313A0" w:rsidP="008313A0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p w:rsidR="00385249" w:rsidRPr="008313A0" w:rsidRDefault="00DD0C5C">
      <w:pPr>
        <w:rPr>
          <w:rFonts w:ascii="Times New Roman" w:hAnsi="Times New Roman"/>
          <w:sz w:val="28"/>
          <w:szCs w:val="28"/>
        </w:rPr>
      </w:pPr>
    </w:p>
    <w:sectPr w:rsidR="00385249" w:rsidRPr="008313A0" w:rsidSect="00590BB5">
      <w:headerReference w:type="even" r:id="rId8"/>
      <w:pgSz w:w="11906" w:h="16840"/>
      <w:pgMar w:top="2268" w:right="567" w:bottom="567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0C5C" w:rsidRDefault="00DD0C5C" w:rsidP="008313A0">
      <w:r>
        <w:separator/>
      </w:r>
    </w:p>
  </w:endnote>
  <w:endnote w:type="continuationSeparator" w:id="0">
    <w:p w:rsidR="00DD0C5C" w:rsidRDefault="00DD0C5C" w:rsidP="00831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DL">
    <w:altName w:val="Segoe Print"/>
    <w:charset w:val="CC"/>
    <w:family w:val="auto"/>
    <w:pitch w:val="default"/>
    <w:sig w:usb0="00000000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0C5C" w:rsidRDefault="00DD0C5C" w:rsidP="008313A0">
      <w:r>
        <w:separator/>
      </w:r>
    </w:p>
  </w:footnote>
  <w:footnote w:type="continuationSeparator" w:id="0">
    <w:p w:rsidR="00DD0C5C" w:rsidRDefault="00DD0C5C" w:rsidP="008313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DA2" w:rsidRDefault="00DD0C5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:rsidR="00961DA2" w:rsidRDefault="00DD0C5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497"/>
    <w:rsid w:val="002E3497"/>
    <w:rsid w:val="004E77CC"/>
    <w:rsid w:val="005F08D2"/>
    <w:rsid w:val="008313A0"/>
    <w:rsid w:val="00AC0B0D"/>
    <w:rsid w:val="00D2758C"/>
    <w:rsid w:val="00DD0C5C"/>
    <w:rsid w:val="00EF4BF4"/>
    <w:rsid w:val="00F13597"/>
    <w:rsid w:val="00F3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4F68E0-BF0F-4DF5-B199-3253D898C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8313A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8313A0"/>
  </w:style>
  <w:style w:type="paragraph" w:customStyle="1" w:styleId="FR3">
    <w:name w:val="FR3"/>
    <w:rsid w:val="008313A0"/>
    <w:pPr>
      <w:widowControl w:val="0"/>
      <w:spacing w:after="0" w:line="240" w:lineRule="auto"/>
      <w:ind w:left="120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qFormat/>
    <w:rsid w:val="008313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qFormat/>
    <w:rsid w:val="008313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UBHEADR">
    <w:name w:val="SUBHEAD_R"/>
    <w:qFormat/>
    <w:rsid w:val="008313A0"/>
    <w:pPr>
      <w:widowControl w:val="0"/>
      <w:spacing w:after="0" w:line="220" w:lineRule="atLeast"/>
      <w:ind w:left="4535"/>
    </w:pPr>
    <w:rPr>
      <w:rFonts w:ascii="TimesDL" w:eastAsia="Times New Roman" w:hAnsi="TimesDL" w:cs="Times New Roman"/>
      <w:sz w:val="20"/>
      <w:szCs w:val="20"/>
      <w:lang w:eastAsia="ru-RU"/>
    </w:rPr>
  </w:style>
  <w:style w:type="paragraph" w:styleId="a4">
    <w:name w:val="header"/>
    <w:basedOn w:val="a"/>
    <w:link w:val="a5"/>
    <w:rsid w:val="008313A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8313A0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Body Text"/>
    <w:basedOn w:val="a"/>
    <w:link w:val="a7"/>
    <w:semiHidden/>
    <w:qFormat/>
    <w:rsid w:val="008313A0"/>
    <w:pPr>
      <w:widowControl w:val="0"/>
      <w:autoSpaceDE w:val="0"/>
      <w:autoSpaceDN w:val="0"/>
      <w:adjustRightInd w:val="0"/>
      <w:spacing w:line="220" w:lineRule="atLeast"/>
      <w:ind w:firstLine="283"/>
    </w:pPr>
    <w:rPr>
      <w:rFonts w:ascii="TimesDL" w:hAnsi="TimesDL"/>
      <w:sz w:val="20"/>
      <w:szCs w:val="20"/>
    </w:rPr>
  </w:style>
  <w:style w:type="character" w:customStyle="1" w:styleId="a7">
    <w:name w:val="Основной текст Знак"/>
    <w:basedOn w:val="a0"/>
    <w:link w:val="a6"/>
    <w:semiHidden/>
    <w:rsid w:val="008313A0"/>
    <w:rPr>
      <w:rFonts w:ascii="TimesDL" w:eastAsia="Times New Roman" w:hAnsi="TimesDL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8313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313A0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8313A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2032</Words>
  <Characters>11584</Characters>
  <Application>Microsoft Office Word</Application>
  <DocSecurity>0</DocSecurity>
  <Lines>96</Lines>
  <Paragraphs>27</Paragraphs>
  <ScaleCrop>false</ScaleCrop>
  <Company/>
  <LinksUpToDate>false</LinksUpToDate>
  <CharactersWithSpaces>13589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2021-04-12T10:55:00Z</dcterms:created>
  <dcterms:modified xsi:type="dcterms:W3CDTF">2021-04-12T10:56:00Z</dcterms:modified>
</cp:coreProperties>
</file>