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FD" w:rsidRPr="004A65FD" w:rsidRDefault="004A65FD" w:rsidP="004A65F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828675"/>
            <wp:effectExtent l="0" t="0" r="0" b="9525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FD" w:rsidRPr="004A65FD" w:rsidRDefault="004A65FD" w:rsidP="004A65F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>АДМИНИСТРАЦИЯ</w:t>
      </w:r>
    </w:p>
    <w:p w:rsidR="004A65FD" w:rsidRPr="004A65FD" w:rsidRDefault="004A65FD" w:rsidP="004A65F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>МОНАСТЫРЩИНСКОГО СЕЛЬСКОГО ПОСЕЛЕНИЯ</w:t>
      </w:r>
    </w:p>
    <w:p w:rsidR="004A65FD" w:rsidRPr="004A65FD" w:rsidRDefault="004A65FD" w:rsidP="004A65F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A65FD" w:rsidRPr="004A65FD" w:rsidRDefault="004A65FD" w:rsidP="004A65F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>ВОРОНЕЖСКОЙ ОБЛАСТИ</w:t>
      </w:r>
    </w:p>
    <w:p w:rsidR="004A65FD" w:rsidRPr="004A65FD" w:rsidRDefault="004A65FD" w:rsidP="004A65F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>ПОСТАНОВЛЕНИЕ</w:t>
      </w:r>
    </w:p>
    <w:p w:rsidR="004A65FD" w:rsidRPr="004A65FD" w:rsidRDefault="004A65FD" w:rsidP="004A65FD">
      <w:pPr>
        <w:widowControl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4A65FD" w:rsidRPr="004A65FD" w:rsidRDefault="004A65FD" w:rsidP="004A65F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65FD">
        <w:rPr>
          <w:rFonts w:ascii="Times New Roman" w:hAnsi="Times New Roman" w:cs="Times New Roman"/>
          <w:sz w:val="28"/>
          <w:szCs w:val="28"/>
        </w:rPr>
        <w:t>от «29» декабря 2020 г. № 43</w:t>
      </w:r>
    </w:p>
    <w:p w:rsidR="004A65FD" w:rsidRPr="004A65FD" w:rsidRDefault="004A65FD" w:rsidP="004A65F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65FD">
        <w:rPr>
          <w:rFonts w:ascii="Times New Roman" w:hAnsi="Times New Roman" w:cs="Times New Roman"/>
          <w:sz w:val="28"/>
          <w:szCs w:val="28"/>
        </w:rPr>
        <w:t>с. Монастырщина</w:t>
      </w:r>
    </w:p>
    <w:p w:rsidR="004A65FD" w:rsidRPr="004A65FD" w:rsidRDefault="004A65FD" w:rsidP="004A65F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4A65FD" w:rsidRPr="004A65FD" w:rsidRDefault="004A65FD" w:rsidP="004A65FD">
      <w:pPr>
        <w:pStyle w:val="Title"/>
        <w:spacing w:before="0" w:after="0"/>
        <w:ind w:right="397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5F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4A65FD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proofErr w:type="spellStart"/>
      <w:r w:rsidRPr="004A65F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65F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A65F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A65FD" w:rsidRPr="004A65FD" w:rsidRDefault="004A65FD" w:rsidP="004A65F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</w:t>
      </w:r>
      <w:proofErr w:type="spellStart"/>
      <w:r w:rsidRPr="004A65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Монастырщинское сельское поселение), администрация </w:t>
      </w:r>
      <w:proofErr w:type="spellStart"/>
      <w:r w:rsidRPr="004A65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5FD">
        <w:rPr>
          <w:rFonts w:ascii="Times New Roman" w:hAnsi="Times New Roman"/>
          <w:sz w:val="28"/>
          <w:szCs w:val="28"/>
        </w:rPr>
        <w:t>ПОСТАНОВЛЯЕТ: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proofErr w:type="spellStart"/>
      <w:r w:rsidRPr="004A65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«Экономическое развитие </w:t>
      </w:r>
      <w:proofErr w:type="spellStart"/>
      <w:r w:rsidRPr="004A65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proofErr w:type="spellStart"/>
      <w:r w:rsidRPr="004A65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5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65FD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A65FD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25.12.2018 № 52 </w:t>
      </w:r>
      <w:r w:rsidRPr="004A65FD">
        <w:rPr>
          <w:rFonts w:ascii="Times New Roman" w:hAnsi="Times New Roman"/>
          <w:sz w:val="28"/>
          <w:szCs w:val="28"/>
        </w:rPr>
        <w:t xml:space="preserve">«О деятельности администрации </w:t>
      </w:r>
      <w:proofErr w:type="spellStart"/>
      <w:r w:rsidRPr="004A65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A65FD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значения» признать утратившим силу с 01.01.2021.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A65F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145"/>
        <w:gridCol w:w="3242"/>
      </w:tblGrid>
      <w:tr w:rsidR="004A65FD" w:rsidRPr="004A65FD" w:rsidTr="00B12186">
        <w:tc>
          <w:tcPr>
            <w:tcW w:w="3285" w:type="dxa"/>
            <w:shd w:val="clear" w:color="auto" w:fill="auto"/>
          </w:tcPr>
          <w:p w:rsidR="004A65FD" w:rsidRPr="004A65FD" w:rsidRDefault="004A65FD" w:rsidP="00B12186">
            <w:pPr>
              <w:widowControl w:val="0"/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65F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A65FD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4A65FD" w:rsidRPr="004A65FD" w:rsidRDefault="004A65FD" w:rsidP="00B12186">
            <w:pPr>
              <w:widowControl w:val="0"/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5FD">
              <w:rPr>
                <w:rFonts w:ascii="Times New Roman" w:hAnsi="Times New Roman"/>
                <w:sz w:val="28"/>
                <w:szCs w:val="28"/>
              </w:rPr>
              <w:t>Ю.Н.Сывороткин</w:t>
            </w:r>
            <w:proofErr w:type="spellEnd"/>
          </w:p>
        </w:tc>
      </w:tr>
    </w:tbl>
    <w:p w:rsidR="004A65FD" w:rsidRPr="004A65FD" w:rsidRDefault="004A65FD" w:rsidP="004A65FD">
      <w:pPr>
        <w:widowControl w:val="0"/>
        <w:tabs>
          <w:tab w:val="left" w:pos="1260"/>
        </w:tabs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br w:type="page"/>
      </w:r>
      <w:r w:rsidRPr="004A65FD">
        <w:rPr>
          <w:rFonts w:ascii="Times New Roman" w:hAnsi="Times New Roman"/>
        </w:rPr>
        <w:lastRenderedPageBreak/>
        <w:t xml:space="preserve">Приложение 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к постановлению администрации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от 29.12.2020 № 43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Муниципальная программа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766"/>
      </w:tblGrid>
      <w:tr w:rsidR="004A65FD" w:rsidRPr="004A65FD" w:rsidTr="00B12186">
        <w:trPr>
          <w:jc w:val="right"/>
        </w:trPr>
        <w:tc>
          <w:tcPr>
            <w:tcW w:w="512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A65FD" w:rsidRPr="004A65FD" w:rsidTr="00B12186">
        <w:trPr>
          <w:jc w:val="right"/>
        </w:trPr>
        <w:tc>
          <w:tcPr>
            <w:tcW w:w="512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4A65FD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Ноябрь 2020г</w:t>
            </w:r>
          </w:p>
        </w:tc>
      </w:tr>
      <w:tr w:rsidR="004A65FD" w:rsidRPr="004A65FD" w:rsidTr="00B12186">
        <w:trPr>
          <w:jc w:val="right"/>
        </w:trPr>
        <w:tc>
          <w:tcPr>
            <w:tcW w:w="512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4A65FD">
              <w:rPr>
                <w:rFonts w:ascii="Times New Roman" w:hAnsi="Times New Roman"/>
              </w:rPr>
              <w:t>Ю.Н.Сывороткин</w:t>
            </w:r>
            <w:proofErr w:type="spellEnd"/>
          </w:p>
        </w:tc>
      </w:tr>
      <w:tr w:rsidR="004A65FD" w:rsidRPr="004A65FD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Старший инспектор Подлипаева И.В. 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Паспорт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4A65FD">
        <w:rPr>
          <w:rFonts w:ascii="Times New Roman" w:hAnsi="Times New Roman"/>
          <w:highlight w:val="white"/>
        </w:rPr>
        <w:t xml:space="preserve">муниципальной программы </w:t>
      </w:r>
      <w:proofErr w:type="spellStart"/>
      <w:r w:rsidRPr="004A65FD">
        <w:rPr>
          <w:rFonts w:ascii="Times New Roman" w:hAnsi="Times New Roman"/>
          <w:highlight w:val="white"/>
        </w:rPr>
        <w:t>Монастырщинского</w:t>
      </w:r>
      <w:proofErr w:type="spellEnd"/>
      <w:r w:rsidRPr="004A65FD">
        <w:rPr>
          <w:rFonts w:ascii="Times New Roman" w:hAnsi="Times New Roman"/>
          <w:highlight w:val="white"/>
        </w:rPr>
        <w:t xml:space="preserve"> сельского поселения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proofErr w:type="spellStart"/>
      <w:r w:rsidRPr="004A65FD">
        <w:rPr>
          <w:rFonts w:ascii="Times New Roman" w:hAnsi="Times New Roman"/>
          <w:highlight w:val="white"/>
        </w:rPr>
        <w:t>Богучарского</w:t>
      </w:r>
      <w:proofErr w:type="spellEnd"/>
      <w:r w:rsidRPr="004A65FD">
        <w:rPr>
          <w:rFonts w:ascii="Times New Roman" w:hAnsi="Times New Roman"/>
          <w:highlight w:val="white"/>
        </w:rPr>
        <w:t xml:space="preserve"> муниципального района Воронежской области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4A65FD">
        <w:rPr>
          <w:rFonts w:ascii="Times New Roman" w:hAnsi="Times New Roman"/>
          <w:highlight w:val="white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  <w:highlight w:val="white"/>
        </w:rPr>
        <w:t>Монастырщинского</w:t>
      </w:r>
      <w:proofErr w:type="spellEnd"/>
      <w:r w:rsidRPr="004A65FD">
        <w:rPr>
          <w:rFonts w:ascii="Times New Roman" w:hAnsi="Times New Roman"/>
          <w:highlight w:val="white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  <w:highlight w:val="white"/>
        </w:rPr>
        <w:t>Богучарского</w:t>
      </w:r>
      <w:proofErr w:type="spellEnd"/>
      <w:r w:rsidRPr="004A65FD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Старший инспектор администрации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3. Противодействие экстремизму и профилактика терроризма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1. Обеспечение экономического развития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Улучшение условий жизнедеятельности населения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Этапы и сроки реализации </w:t>
            </w:r>
            <w:proofErr w:type="spellStart"/>
            <w:proofErr w:type="gramStart"/>
            <w:r w:rsidRPr="004A65FD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4A65F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 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составляет – </w:t>
            </w:r>
            <w:r w:rsidRPr="004A65FD">
              <w:rPr>
                <w:rFonts w:ascii="Times New Roman" w:hAnsi="Times New Roman"/>
              </w:rPr>
              <w:t xml:space="preserve">14937,0 </w:t>
            </w:r>
            <w:r w:rsidRPr="004A65FD">
              <w:rPr>
                <w:rFonts w:ascii="Times New Roman" w:hAnsi="Times New Roman"/>
                <w:highlight w:val="white"/>
              </w:rPr>
              <w:t xml:space="preserve">тыс. рублей, </w:t>
            </w:r>
            <w:r w:rsidRPr="004A65FD">
              <w:rPr>
                <w:rFonts w:ascii="Times New Roman" w:hAnsi="Times New Roman"/>
              </w:rPr>
              <w:t xml:space="preserve">средств федерального бюджета - 562,1 тыс. руб., </w:t>
            </w:r>
            <w:r w:rsidRPr="004A65FD">
              <w:rPr>
                <w:rFonts w:ascii="Times New Roman" w:hAnsi="Times New Roman"/>
                <w:highlight w:val="white"/>
              </w:rPr>
              <w:t>средств областного бюджета – 0 тыс. рублей.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подпрограмм из средств бюджета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составляет: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Подпрограмма 1. «Развитие жилищно-коммунального хозяйства» – 172,3 тыс. рублей.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Подпрограмма 2. «Прочие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из средств бюджета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составляет – 14764,7 тыс. руб</w:t>
            </w:r>
            <w:r w:rsidRPr="004A65FD">
              <w:rPr>
                <w:rFonts w:ascii="Times New Roman" w:hAnsi="Times New Roman"/>
              </w:rPr>
              <w:t xml:space="preserve">лей, средств федерального бюджета - 562,1 тыс. рублей.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4A65FD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– без финансирования.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Федеральный бюджет</w:t>
            </w:r>
          </w:p>
        </w:tc>
      </w:tr>
      <w:tr w:rsidR="004A65FD" w:rsidRPr="004A65FD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4618,6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4528,0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90,6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2046,0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1954,5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91,5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1973,1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1973,1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1973,1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1973,1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1. </w:t>
      </w:r>
      <w:r w:rsidRPr="004A65FD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Муниципальная программа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области, утвержденным Постановлением администрации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от 04.02.2014 г. № 5,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Монастырщинское сельское поселение находится в восточной части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и на юго-востоке Воронежской области. На территории поселения расположен один населенный пункт – село Монастырщина, находящийся в </w:t>
      </w:r>
      <w:smartTag w:uri="urn:schemas-microsoft-com:office:smarttags" w:element="metricconverter">
        <w:smartTagPr>
          <w:attr w:name="ProductID" w:val="33 км"/>
        </w:smartTagPr>
        <w:r w:rsidRPr="004A65FD">
          <w:rPr>
            <w:rFonts w:ascii="Times New Roman" w:hAnsi="Times New Roman"/>
          </w:rPr>
          <w:t>33 км</w:t>
        </w:r>
      </w:smartTag>
      <w:r w:rsidRPr="004A65FD">
        <w:rPr>
          <w:rFonts w:ascii="Times New Roman" w:hAnsi="Times New Roman"/>
        </w:rPr>
        <w:t xml:space="preserve"> от районного центра </w:t>
      </w:r>
      <w:proofErr w:type="spellStart"/>
      <w:r w:rsidRPr="004A65FD">
        <w:rPr>
          <w:rFonts w:ascii="Times New Roman" w:hAnsi="Times New Roman"/>
        </w:rPr>
        <w:t>г.Богучар</w:t>
      </w:r>
      <w:proofErr w:type="spellEnd"/>
      <w:r w:rsidRPr="004A65FD">
        <w:rPr>
          <w:rFonts w:ascii="Times New Roman" w:hAnsi="Times New Roman"/>
        </w:rPr>
        <w:t xml:space="preserve">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Связь с районным центром осуществляется по дороге регионального значения через Дьяченковское поселение. По этой же дороге осуществляется выезд на федеральную трассу Новороссийск-Воронеж-Москва и федеральную трассу Луганск-Курск-Саратов, по которым, до областного центра </w:t>
      </w:r>
      <w:proofErr w:type="spellStart"/>
      <w:r w:rsidRPr="004A65FD">
        <w:rPr>
          <w:rFonts w:ascii="Times New Roman" w:hAnsi="Times New Roman"/>
        </w:rPr>
        <w:t>г.Воронеж</w:t>
      </w:r>
      <w:proofErr w:type="spellEnd"/>
      <w:r w:rsidRPr="004A65FD">
        <w:rPr>
          <w:rFonts w:ascii="Times New Roman" w:hAnsi="Times New Roman"/>
        </w:rPr>
        <w:t xml:space="preserve"> и аэропорта – 275км, до ближайшей железнодорожной станции в </w:t>
      </w:r>
      <w:proofErr w:type="spellStart"/>
      <w:r w:rsidRPr="004A65FD">
        <w:rPr>
          <w:rFonts w:ascii="Times New Roman" w:hAnsi="Times New Roman"/>
        </w:rPr>
        <w:t>пгт</w:t>
      </w:r>
      <w:proofErr w:type="spellEnd"/>
      <w:r w:rsidRPr="004A65FD">
        <w:rPr>
          <w:rFonts w:ascii="Times New Roman" w:hAnsi="Times New Roman"/>
        </w:rPr>
        <w:t xml:space="preserve"> Кантемировка - 88км.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Наличие выгодных транспортных связей и географическая близость к урбанизированным зонам Ростовской области и Украины способствует повышению инвестиционной привлекательности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и возрождению сельскохозяйственного производства на новой качественной основе.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Территория поселения граничит: на юге – с </w:t>
      </w:r>
      <w:proofErr w:type="spellStart"/>
      <w:r w:rsidRPr="004A65FD">
        <w:rPr>
          <w:rFonts w:ascii="Times New Roman" w:hAnsi="Times New Roman"/>
        </w:rPr>
        <w:t>Суходонецким</w:t>
      </w:r>
      <w:proofErr w:type="spellEnd"/>
      <w:r w:rsidRPr="004A65FD">
        <w:rPr>
          <w:rFonts w:ascii="Times New Roman" w:hAnsi="Times New Roman"/>
        </w:rPr>
        <w:t xml:space="preserve"> сельским поселением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района; на западе – с </w:t>
      </w:r>
      <w:proofErr w:type="spellStart"/>
      <w:r w:rsidRPr="004A65FD">
        <w:rPr>
          <w:rFonts w:ascii="Times New Roman" w:hAnsi="Times New Roman"/>
        </w:rPr>
        <w:t>Медовским</w:t>
      </w:r>
      <w:proofErr w:type="spellEnd"/>
      <w:r w:rsidRPr="004A65FD">
        <w:rPr>
          <w:rFonts w:ascii="Times New Roman" w:hAnsi="Times New Roman"/>
        </w:rPr>
        <w:t xml:space="preserve"> сельским поселением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района; на севере – с </w:t>
      </w:r>
      <w:proofErr w:type="spellStart"/>
      <w:r w:rsidRPr="004A65FD">
        <w:rPr>
          <w:rFonts w:ascii="Times New Roman" w:hAnsi="Times New Roman"/>
        </w:rPr>
        <w:t>Дьяченковским</w:t>
      </w:r>
      <w:proofErr w:type="spellEnd"/>
      <w:r w:rsidRPr="004A65FD">
        <w:rPr>
          <w:rFonts w:ascii="Times New Roman" w:hAnsi="Times New Roman"/>
        </w:rPr>
        <w:t xml:space="preserve"> сельским поселением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района; на востоке – с Петропавловским муниципальным районом Воронежской области.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Населенный пункт – село Монастырщина является административным центром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 Его юго-восточные границы вплотную примыкают к границе населенного пункта с. Сухой донец </w:t>
      </w:r>
      <w:proofErr w:type="spellStart"/>
      <w:r w:rsidRPr="004A65FD">
        <w:rPr>
          <w:rFonts w:ascii="Times New Roman" w:hAnsi="Times New Roman"/>
        </w:rPr>
        <w:t>Суходонецкого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и населенные пункты имеют между собой </w:t>
      </w:r>
      <w:proofErr w:type="gramStart"/>
      <w:r w:rsidRPr="004A65FD">
        <w:rPr>
          <w:rFonts w:ascii="Times New Roman" w:hAnsi="Times New Roman"/>
        </w:rPr>
        <w:t>общую планировочную структуру</w:t>
      </w:r>
      <w:proofErr w:type="gramEnd"/>
      <w:r w:rsidRPr="004A65FD">
        <w:rPr>
          <w:rFonts w:ascii="Times New Roman" w:hAnsi="Times New Roman"/>
        </w:rPr>
        <w:t xml:space="preserve"> условно разделенную административными границами.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 xml:space="preserve">Монастырщинское сельское поселение является одним из пяти поселений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района, по территории которого протекает р. Дон. Её протяженность в границах поселения составляет </w:t>
      </w:r>
      <w:smartTag w:uri="urn:schemas-microsoft-com:office:smarttags" w:element="metricconverter">
        <w:smartTagPr>
          <w:attr w:name="ProductID" w:val="10 км"/>
        </w:smartTagPr>
        <w:r w:rsidRPr="004A65FD">
          <w:rPr>
            <w:rFonts w:ascii="Times New Roman" w:hAnsi="Times New Roman"/>
          </w:rPr>
          <w:t>10 км</w:t>
        </w:r>
      </w:smartTag>
      <w:r w:rsidRPr="004A65FD">
        <w:rPr>
          <w:rFonts w:ascii="Times New Roman" w:hAnsi="Times New Roman"/>
        </w:rPr>
        <w:t>, из них 3км являются водной границей с Петропавловским муниципальным районом.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Style w:val="af5"/>
          <w:rFonts w:ascii="Times New Roman" w:hAnsi="Times New Roman"/>
        </w:rPr>
        <w:t xml:space="preserve">Демографическая ситуация </w:t>
      </w:r>
      <w:proofErr w:type="spellStart"/>
      <w:r w:rsidRPr="004A65FD">
        <w:rPr>
          <w:rStyle w:val="af5"/>
          <w:rFonts w:ascii="Times New Roman" w:hAnsi="Times New Roman"/>
        </w:rPr>
        <w:t>Монастырщинского</w:t>
      </w:r>
      <w:proofErr w:type="spellEnd"/>
      <w:r w:rsidRPr="004A65FD">
        <w:rPr>
          <w:rStyle w:val="af5"/>
          <w:rFonts w:ascii="Times New Roman" w:hAnsi="Times New Roman"/>
        </w:rPr>
        <w:t xml:space="preserve">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</w:t>
      </w:r>
      <w:proofErr w:type="gramStart"/>
      <w:r w:rsidRPr="004A65FD">
        <w:rPr>
          <w:rStyle w:val="af5"/>
          <w:rFonts w:ascii="Times New Roman" w:hAnsi="Times New Roman"/>
        </w:rPr>
        <w:t>программы ,</w:t>
      </w:r>
      <w:proofErr w:type="gramEnd"/>
      <w:r w:rsidRPr="004A65FD">
        <w:rPr>
          <w:rStyle w:val="af5"/>
          <w:rFonts w:ascii="Times New Roman" w:hAnsi="Times New Roman"/>
        </w:rPr>
        <w:t xml:space="preserve">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01.01.2020 г. составила 1093 человек</w:t>
      </w:r>
      <w:r w:rsidRPr="004A65FD">
        <w:rPr>
          <w:rFonts w:ascii="Times New Roman" w:hAnsi="Times New Roman"/>
        </w:rPr>
        <w:t>.</w:t>
      </w:r>
    </w:p>
    <w:p w:rsidR="004A65FD" w:rsidRPr="004A65FD" w:rsidRDefault="004A65FD" w:rsidP="004A65FD">
      <w:pPr>
        <w:widowControl w:val="0"/>
        <w:ind w:firstLine="709"/>
        <w:rPr>
          <w:rStyle w:val="af5"/>
          <w:rFonts w:ascii="Times New Roman" w:hAnsi="Times New Roman"/>
        </w:rPr>
      </w:pPr>
      <w:r w:rsidRPr="004A65FD">
        <w:rPr>
          <w:rStyle w:val="af5"/>
          <w:rFonts w:ascii="Times New Roman" w:hAnsi="Times New Roman"/>
        </w:rPr>
        <w:t>На территории поселения есть объекты историко-культурного наследия регионального значения. Это две братские могилы в с. Монастырщина.</w:t>
      </w:r>
    </w:p>
    <w:p w:rsidR="004A65FD" w:rsidRPr="004A65FD" w:rsidRDefault="004A65FD" w:rsidP="004A65FD">
      <w:pPr>
        <w:widowControl w:val="0"/>
        <w:ind w:firstLine="709"/>
        <w:rPr>
          <w:rStyle w:val="af5"/>
          <w:rFonts w:ascii="Times New Roman" w:hAnsi="Times New Roman"/>
        </w:rPr>
      </w:pPr>
      <w:r w:rsidRPr="004A65FD">
        <w:rPr>
          <w:rStyle w:val="af5"/>
          <w:rFonts w:ascii="Times New Roman" w:hAnsi="Times New Roman"/>
        </w:rPr>
        <w:t xml:space="preserve">На территории </w:t>
      </w:r>
      <w:proofErr w:type="spellStart"/>
      <w:r w:rsidRPr="004A65FD">
        <w:rPr>
          <w:rStyle w:val="af5"/>
          <w:rFonts w:ascii="Times New Roman" w:hAnsi="Times New Roman"/>
        </w:rPr>
        <w:t>Монастырщинского</w:t>
      </w:r>
      <w:proofErr w:type="spellEnd"/>
      <w:r w:rsidRPr="004A65FD">
        <w:rPr>
          <w:rStyle w:val="af5"/>
          <w:rFonts w:ascii="Times New Roman" w:hAnsi="Times New Roman"/>
        </w:rPr>
        <w:t xml:space="preserve"> сельского поселения находится средняя общеобразовательная школа на 320 мест, в которой обучается 96 учащихся.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proofErr w:type="spellStart"/>
      <w:r w:rsidRPr="004A65FD">
        <w:rPr>
          <w:rStyle w:val="af5"/>
          <w:rFonts w:ascii="Times New Roman" w:hAnsi="Times New Roman"/>
        </w:rPr>
        <w:t>Монастырщинский</w:t>
      </w:r>
      <w:proofErr w:type="spellEnd"/>
      <w:r w:rsidRPr="004A65FD">
        <w:rPr>
          <w:rStyle w:val="af5"/>
          <w:rFonts w:ascii="Times New Roman" w:hAnsi="Times New Roman"/>
        </w:rPr>
        <w:t xml:space="preserve"> СДК, одна библиотека, общий книжный фонд составляет 15000 экземпляров.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Экономика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базируется на сельскохозяйственной отрасли.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Из общего количества земель поселения – </w:t>
      </w:r>
      <w:smartTag w:uri="urn:schemas-microsoft-com:office:smarttags" w:element="metricconverter">
        <w:smartTagPr>
          <w:attr w:name="ProductID" w:val="11328 га"/>
        </w:smartTagPr>
        <w:r w:rsidRPr="004A65FD">
          <w:rPr>
            <w:rFonts w:ascii="Times New Roman" w:hAnsi="Times New Roman"/>
          </w:rPr>
          <w:t>11328 га</w:t>
        </w:r>
      </w:smartTag>
      <w:r w:rsidRPr="004A65FD">
        <w:rPr>
          <w:rFonts w:ascii="Times New Roman" w:hAnsi="Times New Roman"/>
        </w:rPr>
        <w:t xml:space="preserve"> на земли сельскохозяйственного назначения приходится 10596,5га или 93,5%.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По состоянию на 01.01.2020 г.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действовали:</w:t>
      </w:r>
      <w:r w:rsidRPr="004A65FD">
        <w:rPr>
          <w:rStyle w:val="af5"/>
          <w:rFonts w:ascii="Times New Roman" w:hAnsi="Times New Roman"/>
        </w:rPr>
        <w:t xml:space="preserve"> 10 ИП </w:t>
      </w:r>
      <w:proofErr w:type="gramStart"/>
      <w:r w:rsidRPr="004A65FD">
        <w:rPr>
          <w:rStyle w:val="af5"/>
          <w:rFonts w:ascii="Times New Roman" w:hAnsi="Times New Roman"/>
        </w:rPr>
        <w:t>« КФХ</w:t>
      </w:r>
      <w:proofErr w:type="gramEnd"/>
      <w:r w:rsidRPr="004A65FD">
        <w:rPr>
          <w:rStyle w:val="af5"/>
          <w:rFonts w:ascii="Times New Roman" w:hAnsi="Times New Roman"/>
        </w:rPr>
        <w:t>», 1 сельскохозяйственное предприятие 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- СХА (колхоз) «1-е Мая»;</w:t>
      </w:r>
    </w:p>
    <w:p w:rsidR="004A65FD" w:rsidRPr="004A65FD" w:rsidRDefault="004A65FD" w:rsidP="004A65FD">
      <w:pPr>
        <w:widowControl w:val="0"/>
        <w:ind w:firstLine="709"/>
        <w:rPr>
          <w:rStyle w:val="af5"/>
          <w:rFonts w:ascii="Times New Roman" w:hAnsi="Times New Roman"/>
        </w:rPr>
      </w:pPr>
      <w:r w:rsidRPr="004A65FD">
        <w:rPr>
          <w:rStyle w:val="af5"/>
          <w:rFonts w:ascii="Times New Roman" w:hAnsi="Times New Roman"/>
        </w:rPr>
        <w:t xml:space="preserve">Общая численность занятых в сельском хозяйстве поселения составила в 2019 году 178 человек.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  <w:r w:rsidRPr="004A65FD">
        <w:rPr>
          <w:rFonts w:ascii="Times New Roman" w:hAnsi="Times New Roman"/>
          <w:bCs/>
        </w:rPr>
        <w:t xml:space="preserve"> 2. </w:t>
      </w:r>
      <w:r w:rsidRPr="004A65FD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 Приоритеты муниципальной политики в сфере реализации Муниципальной программы определены: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2. Создание условий для улучшения качества жизни населения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3. Обеспечение долгосрочной сбалансированности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>Состав целей, задач и подпрограмм Муниципальной программы приведен в ее паспорте.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Ожидаемые результаты </w:t>
      </w:r>
      <w:r w:rsidRPr="004A65FD">
        <w:rPr>
          <w:rFonts w:ascii="Times New Roman" w:hAnsi="Times New Roman"/>
        </w:rPr>
        <w:t>реализации Муниципальной программы: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3.Обоснование выделения подпрограмм Муниципальной 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области, предусмотрено подпрограммой «Развитие жилищно-коммунального хозяйства».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  <w:r w:rsidRPr="004A65FD">
        <w:rPr>
          <w:rFonts w:ascii="Times New Roman" w:hAnsi="Times New Roman"/>
        </w:rPr>
        <w:t xml:space="preserve"> Решение задач, связанных с экономическим развитием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с составлением и исполнением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4A65FD">
        <w:rPr>
          <w:rFonts w:ascii="Times New Roman" w:hAnsi="Times New Roman"/>
          <w:bCs/>
        </w:rPr>
        <w:t>Прочие мероприятия по реализации</w:t>
      </w:r>
      <w:r w:rsidRPr="004A65FD">
        <w:rPr>
          <w:rFonts w:ascii="Times New Roman" w:hAnsi="Times New Roman"/>
          <w:highlight w:val="white"/>
        </w:rPr>
        <w:t xml:space="preserve"> муниципальной</w:t>
      </w:r>
      <w:r w:rsidRPr="004A65FD">
        <w:rPr>
          <w:rFonts w:ascii="Times New Roman" w:hAnsi="Times New Roman"/>
          <w:bCs/>
        </w:rPr>
        <w:t xml:space="preserve"> программы </w:t>
      </w:r>
      <w:r w:rsidRPr="004A65FD">
        <w:rPr>
          <w:rFonts w:ascii="Times New Roman" w:hAnsi="Times New Roman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Достижение цели и решение задач муниципальной программы обеспечивается </w:t>
      </w:r>
      <w:r w:rsidRPr="004A65FD">
        <w:rPr>
          <w:rFonts w:ascii="Times New Roman" w:hAnsi="Times New Roman"/>
        </w:rPr>
        <w:lastRenderedPageBreak/>
        <w:t xml:space="preserve">реализацией основных мероприятий, направленных на формирование стабильной финансовой основы для исполнения расходных обязательств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5. Обобщенная характеристика мер муниципального регулирования.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Решений Совета народных депутатов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 бюджете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очередной финансовый год и на плановый период;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 внесении изменений в решение Совета народных депутатов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о бюджете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очередной финансовый год и на плановый период;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 внесении изменений в решение Совета народных депутатов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«О бюджетном процессе в </w:t>
      </w:r>
      <w:proofErr w:type="spellStart"/>
      <w:r w:rsidRPr="004A65FD">
        <w:rPr>
          <w:rFonts w:ascii="Times New Roman" w:hAnsi="Times New Roman"/>
        </w:rPr>
        <w:t>Медовском</w:t>
      </w:r>
      <w:proofErr w:type="spellEnd"/>
      <w:r w:rsidRPr="004A65FD">
        <w:rPr>
          <w:rFonts w:ascii="Times New Roman" w:hAnsi="Times New Roman"/>
        </w:rPr>
        <w:t xml:space="preserve"> сельском поселении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об утверждении отчета об исполнении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за отчетный финансовый год;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постановлений (распоряжений) администрации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об утверждении отчетов об исполнении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за I квартал, первое полугодие и девять месяцев.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6. </w:t>
      </w:r>
      <w:r w:rsidRPr="004A65FD">
        <w:rPr>
          <w:rFonts w:ascii="Times New Roman" w:hAnsi="Times New Roman"/>
        </w:rPr>
        <w:t>Финансовое обеспечение реализации Муниципальной 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о бюджете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приведено в приложении 2.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что повлечет за собой увеличение дефицита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увеличение объема муниципального долга и стоимости его обслуживания. Кроме того, имеются риски использования при формировании </w:t>
      </w:r>
      <w:r w:rsidRPr="004A65FD">
        <w:rPr>
          <w:rFonts w:ascii="Times New Roman" w:hAnsi="Times New Roman"/>
        </w:rPr>
        <w:lastRenderedPageBreak/>
        <w:t xml:space="preserve">документов стратегического планирования (в том числе муниципальных программ) прогноза расходов, не соответствующего прогнозу доходов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4A65FD" w:rsidRPr="004A65FD" w:rsidRDefault="004A65FD" w:rsidP="004A65F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4A65FD">
        <w:rPr>
          <w:rFonts w:ascii="Times New Roman" w:hAnsi="Times New Roman"/>
          <w:bCs/>
        </w:rPr>
        <w:t>Паспорт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9.С</w:t>
            </w:r>
            <w:r w:rsidRPr="004A65FD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Повышение уровня и качества жизни населения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6. Организация проведения оплачиваемых общественных работ.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7. Повышение уровня благоустройства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составляет – 172,3 тыс. руб.;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147,3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147,3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32% в 2025 году.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7. Озеленение территории (количество высаженных зеленых насаждений –300 шт.)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  <w:r w:rsidRPr="004A65FD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Администрация </w:t>
      </w:r>
      <w:proofErr w:type="spellStart"/>
      <w:r w:rsidRPr="004A65FD">
        <w:rPr>
          <w:rFonts w:ascii="Times New Roman" w:hAnsi="Times New Roman"/>
          <w:bCs/>
        </w:rPr>
        <w:t>Монастырщинского</w:t>
      </w:r>
      <w:proofErr w:type="spellEnd"/>
      <w:r w:rsidRPr="004A65FD">
        <w:rPr>
          <w:rFonts w:ascii="Times New Roman" w:hAnsi="Times New Roman"/>
          <w:bCs/>
        </w:rPr>
        <w:t xml:space="preserve"> сельского поселения </w:t>
      </w:r>
      <w:r w:rsidRPr="004A65FD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</w:t>
      </w:r>
      <w:r w:rsidRPr="004A65FD">
        <w:rPr>
          <w:rFonts w:ascii="Times New Roman" w:hAnsi="Times New Roman"/>
        </w:rPr>
        <w:lastRenderedPageBreak/>
        <w:t xml:space="preserve">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района. </w:t>
      </w:r>
      <w:r w:rsidRPr="004A65FD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4A65FD">
        <w:rPr>
          <w:rFonts w:ascii="Times New Roman" w:hAnsi="Times New Roman"/>
        </w:rPr>
        <w:t xml:space="preserve">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</w:t>
      </w:r>
      <w:r w:rsidRPr="004A65FD">
        <w:rPr>
          <w:rFonts w:ascii="Times New Roman" w:hAnsi="Times New Roman"/>
        </w:rPr>
        <w:lastRenderedPageBreak/>
        <w:t>местного значения сельского поселения находятся в неудовлетворительном состоянии.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уборка мусора в местах массового отдыха;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организация освещения мест массового отдыха жителей.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Одной </w:t>
      </w:r>
      <w:proofErr w:type="gramStart"/>
      <w:r w:rsidRPr="004A65FD">
        <w:rPr>
          <w:rFonts w:ascii="Times New Roman" w:hAnsi="Times New Roman"/>
        </w:rPr>
        <w:t>из наиболее актуальной проблемой</w:t>
      </w:r>
      <w:proofErr w:type="gramEnd"/>
      <w:r w:rsidRPr="004A65FD">
        <w:rPr>
          <w:rFonts w:ascii="Times New Roman" w:hAnsi="Times New Roman"/>
        </w:rPr>
        <w:t xml:space="preserve">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2. </w:t>
      </w:r>
      <w:r w:rsidRPr="004A65FD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и Воронежской области;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Задачи подпрограммы: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 xml:space="preserve">Целевые индикаторы и показатели муниципальной программы приведены в приложении.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lang w:eastAsia="ar-SA"/>
        </w:rPr>
      </w:pPr>
      <w:r w:rsidRPr="004A65FD">
        <w:rPr>
          <w:rFonts w:ascii="Times New Roman" w:hAnsi="Times New Roman"/>
        </w:rPr>
        <w:t>2.3. Конечные результаты реализации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lang w:eastAsia="ar-SA"/>
        </w:rPr>
      </w:pPr>
      <w:r w:rsidRPr="004A65FD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lang w:eastAsia="ar-SA"/>
        </w:rPr>
      </w:pPr>
      <w:r w:rsidRPr="004A65FD">
        <w:rPr>
          <w:rFonts w:ascii="Times New Roman" w:hAnsi="Times New Roman"/>
        </w:rPr>
        <w:t xml:space="preserve"> 3. Озеленение территории.</w:t>
      </w:r>
      <w:r w:rsidRPr="004A65FD">
        <w:rPr>
          <w:rFonts w:ascii="Times New Roman" w:hAnsi="Times New Roman"/>
          <w:lang w:eastAsia="ar-SA"/>
        </w:rPr>
        <w:t xml:space="preserve">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lang w:eastAsia="ar-SA"/>
        </w:rPr>
      </w:pPr>
      <w:r w:rsidRPr="004A65FD">
        <w:rPr>
          <w:rFonts w:ascii="Times New Roman" w:hAnsi="Times New Roman"/>
        </w:rPr>
        <w:t>2.4. Сроки и этапы реализации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3. Ресурсное обеспечение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Общий объем финансирования подпрограммы составляет 849,0 тыс. руб., в том числе: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 федеральный бюджет – 0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- областной бюджет – 0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местный бюджет – 849,0 тыс. рублей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внебюджетные источники - 0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4.3. Организация дорожной деятельности. Данное мероприятие позволит сохранить существующее дорожное покрытие.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</w:t>
      </w:r>
      <w:r w:rsidRPr="004A65FD">
        <w:rPr>
          <w:rFonts w:ascii="Times New Roman" w:hAnsi="Times New Roman"/>
        </w:rPr>
        <w:lastRenderedPageBreak/>
        <w:t xml:space="preserve">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4.6. Обеспечение занятости населения.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4.7. Другие вопросы в области жилищно-коммунального хозяйства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4.8. Реализация проектов по поддержке местных инициатив на территории муниципальных образований.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4.9. С</w:t>
      </w:r>
      <w:r w:rsidRPr="004A65FD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lang w:eastAsia="ar-SA"/>
        </w:rPr>
      </w:pPr>
      <w:r w:rsidRPr="004A65FD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К рискам реализации подпрограммы следует отнести: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Мерами управления внутренними рисками являются: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а) планирование реализации подпрограммы;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6. Оценка эффективности реализации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98%.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90% в 2026 году.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F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6350" r="825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9D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Pr="004A65FD">
        <w:rPr>
          <w:rFonts w:ascii="Times New Roman" w:hAnsi="Times New Roman"/>
        </w:rPr>
        <w:t xml:space="preserve"> E = х 100 %, где: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 xml:space="preserve"> N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E – эффективность реализации Подпрограммы;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</w:t>
      </w:r>
      <w:proofErr w:type="spellStart"/>
      <w:r w:rsidRPr="004A65FD">
        <w:rPr>
          <w:rFonts w:ascii="Times New Roman" w:hAnsi="Times New Roman"/>
        </w:rPr>
        <w:t>En</w:t>
      </w:r>
      <w:proofErr w:type="spellEnd"/>
      <w:r w:rsidRPr="004A65FD">
        <w:rPr>
          <w:rFonts w:ascii="Times New Roman" w:hAnsi="Times New Roman"/>
        </w:rPr>
        <w:t>) составит более 95%;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</w:t>
      </w:r>
      <w:proofErr w:type="spellStart"/>
      <w:r w:rsidRPr="004A65FD">
        <w:rPr>
          <w:rFonts w:ascii="Times New Roman" w:hAnsi="Times New Roman"/>
        </w:rPr>
        <w:t>Подрограмма</w:t>
      </w:r>
      <w:proofErr w:type="spellEnd"/>
      <w:r w:rsidRPr="004A65FD">
        <w:rPr>
          <w:rFonts w:ascii="Times New Roman" w:hAnsi="Times New Roman"/>
        </w:rPr>
        <w:t xml:space="preserve"> считается реализуемой со средним уровнем эффективности, если значение эффективности хода реализации программы (</w:t>
      </w:r>
      <w:proofErr w:type="spellStart"/>
      <w:r w:rsidRPr="004A65FD">
        <w:rPr>
          <w:rFonts w:ascii="Times New Roman" w:hAnsi="Times New Roman"/>
        </w:rPr>
        <w:t>En</w:t>
      </w:r>
      <w:proofErr w:type="spellEnd"/>
      <w:r w:rsidRPr="004A65FD">
        <w:rPr>
          <w:rFonts w:ascii="Times New Roman" w:hAnsi="Times New Roman"/>
        </w:rPr>
        <w:t>) составит от 70% до 95%;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эффективности, если значение эффективности хода реализации программы (</w:t>
      </w:r>
      <w:proofErr w:type="spellStart"/>
      <w:r w:rsidRPr="004A65FD">
        <w:rPr>
          <w:rFonts w:ascii="Times New Roman" w:hAnsi="Times New Roman"/>
        </w:rPr>
        <w:t>En</w:t>
      </w:r>
      <w:proofErr w:type="spellEnd"/>
      <w:r w:rsidRPr="004A65FD">
        <w:rPr>
          <w:rFonts w:ascii="Times New Roman" w:hAnsi="Times New Roman"/>
        </w:rPr>
        <w:t>) составит от 50% до 70%.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4A65FD">
        <w:rPr>
          <w:rFonts w:ascii="Times New Roman" w:hAnsi="Times New Roman"/>
        </w:rPr>
        <w:t xml:space="preserve">Подпрограмма 2. </w:t>
      </w:r>
      <w:r w:rsidRPr="004A65FD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4A65FD">
        <w:rPr>
          <w:rFonts w:ascii="Times New Roman" w:hAnsi="Times New Roman"/>
          <w:highlight w:val="white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  <w:highlight w:val="white"/>
        </w:rPr>
        <w:t>Монастырщинского</w:t>
      </w:r>
      <w:proofErr w:type="spellEnd"/>
      <w:r w:rsidRPr="004A65FD">
        <w:rPr>
          <w:rFonts w:ascii="Times New Roman" w:hAnsi="Times New Roman"/>
          <w:highlight w:val="white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  <w:highlight w:val="white"/>
        </w:rPr>
        <w:t>Богучарского</w:t>
      </w:r>
      <w:proofErr w:type="spellEnd"/>
      <w:r w:rsidRPr="004A65FD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Администрации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2. </w:t>
            </w:r>
            <w:r w:rsidRPr="004A65FD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7.Организация прочих мероприятий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</w:t>
            </w:r>
            <w:r w:rsidRPr="004A65FD">
              <w:rPr>
                <w:rFonts w:ascii="Times New Roman" w:hAnsi="Times New Roman"/>
                <w:highlight w:val="white"/>
              </w:rPr>
              <w:lastRenderedPageBreak/>
              <w:t>обеспечение пожарной безопасности.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4A65F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7. Улучшение организации прочих мероприятий по реализации муниципальной программы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программы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««Экономическое развитие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  <w:proofErr w:type="gramStart"/>
            <w:r w:rsidRPr="004A65FD">
              <w:rPr>
                <w:rFonts w:ascii="Times New Roman" w:hAnsi="Times New Roman"/>
                <w:highlight w:val="white"/>
              </w:rPr>
              <w:t>» .</w:t>
            </w:r>
            <w:proofErr w:type="gramEnd"/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3. 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</w:t>
            </w:r>
            <w:r w:rsidRPr="004A65FD">
              <w:rPr>
                <w:rFonts w:ascii="Times New Roman" w:hAnsi="Times New Roman"/>
                <w:highlight w:val="white"/>
              </w:rPr>
              <w:lastRenderedPageBreak/>
              <w:t>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pStyle w:val="af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4A65F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4A65F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сельского поселения составляет – </w:t>
            </w:r>
            <w:r w:rsidRPr="004A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14764,7 </w:t>
            </w:r>
            <w:r w:rsidRPr="004A65F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тыс. рублей, из средств федерального бюджета - </w:t>
            </w:r>
            <w:r w:rsidRPr="004A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562,1 </w:t>
            </w:r>
            <w:r w:rsidRPr="004A65F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тыс. рублей.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4A65FD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подпрограммы по годам составляет (тыс. руб.):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highlight w:val="white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  <w:highlight w:val="white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  <w:highlight w:val="white"/>
              </w:rPr>
              <w:t xml:space="preserve"> сельского </w:t>
            </w:r>
            <w:r w:rsidRPr="004A65FD">
              <w:rPr>
                <w:rFonts w:ascii="Times New Roman" w:hAnsi="Times New Roman"/>
                <w:highlight w:val="white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4471,3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4380,7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90,6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2041,0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1949,5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91,5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1968,1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1968,1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1968,1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1968,1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3. 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 – 100%.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  <w:r w:rsidRPr="004A65FD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Администрация </w:t>
      </w:r>
      <w:proofErr w:type="spellStart"/>
      <w:r w:rsidRPr="004A65FD">
        <w:rPr>
          <w:rFonts w:ascii="Times New Roman" w:hAnsi="Times New Roman"/>
          <w:bCs/>
        </w:rPr>
        <w:t>Монастырщинского</w:t>
      </w:r>
      <w:proofErr w:type="spellEnd"/>
      <w:r w:rsidRPr="004A65FD">
        <w:rPr>
          <w:rFonts w:ascii="Times New Roman" w:hAnsi="Times New Roman"/>
          <w:bCs/>
        </w:rPr>
        <w:t xml:space="preserve"> сельского поселения </w:t>
      </w:r>
      <w:r w:rsidRPr="004A65FD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района. </w:t>
      </w:r>
      <w:r w:rsidRPr="004A65FD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4A65FD">
        <w:rPr>
          <w:rFonts w:ascii="Times New Roman" w:hAnsi="Times New Roman"/>
        </w:rPr>
        <w:t xml:space="preserve">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области, исполнение полномочий администрации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в части расходов администрации, формирование условий обеспечения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финансовыми, материально-техническими ресурсами.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lastRenderedPageBreak/>
        <w:t xml:space="preserve"> 2. </w:t>
      </w:r>
      <w:r w:rsidRPr="004A65FD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района, нормативных правовых актов Совета народных депутатов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района, принятых в пределах его компетенции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 исполнение полномочий органов местного самоуправления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по решению вопросов местного значения;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федеральными законами и законами Воронежской области;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 обеспечение исполнения расходных обязательств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Целью </w:t>
      </w:r>
      <w:r w:rsidRPr="004A65FD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Задачами </w:t>
      </w:r>
      <w:r w:rsidRPr="004A65FD">
        <w:rPr>
          <w:rFonts w:ascii="Times New Roman" w:hAnsi="Times New Roman"/>
        </w:rPr>
        <w:t>подпрограммы являются: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</w:t>
      </w:r>
      <w:r w:rsidRPr="004A65FD">
        <w:rPr>
          <w:rFonts w:ascii="Times New Roman" w:hAnsi="Times New Roman"/>
        </w:rPr>
        <w:lastRenderedPageBreak/>
        <w:t>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Улучшение социальной поддержки населения.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</w:t>
      </w:r>
      <w:proofErr w:type="gramStart"/>
      <w:r w:rsidRPr="004A65FD">
        <w:rPr>
          <w:rFonts w:ascii="Times New Roman" w:hAnsi="Times New Roman"/>
        </w:rPr>
        <w:t>» .</w:t>
      </w:r>
      <w:proofErr w:type="gramEnd"/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Совершенствование организации воинского учета.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Описание целевых индикаторов и </w:t>
      </w:r>
      <w:r w:rsidRPr="004A65FD">
        <w:rPr>
          <w:rFonts w:ascii="Times New Roman" w:hAnsi="Times New Roman"/>
          <w:bCs/>
        </w:rPr>
        <w:t xml:space="preserve">показателей </w:t>
      </w:r>
      <w:r w:rsidRPr="004A65FD">
        <w:rPr>
          <w:rFonts w:ascii="Times New Roman" w:hAnsi="Times New Roman"/>
        </w:rPr>
        <w:t>подпрограммы: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2. Соотношение фактических расходов из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материально-техническое и финансовое обеспечение деятельности к их плановому назначению.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3. Соотношение фактических расходов из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социальную поддержку к их плановому назначению.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Ожидаемые результаты </w:t>
      </w:r>
      <w:r w:rsidRPr="004A65FD">
        <w:rPr>
          <w:rFonts w:ascii="Times New Roman" w:hAnsi="Times New Roman"/>
        </w:rPr>
        <w:t>реализации подпрограммы: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2. Соотношение фактических расходов из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материально-техническое и финансовое обеспечение деятельности к их плановому назначению – 100%.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3. Соотношение фактических расходов из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социальную поддержку к их плановому назначению – 100%.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3. </w:t>
      </w:r>
      <w:r w:rsidRPr="004A65FD">
        <w:rPr>
          <w:rFonts w:ascii="Times New Roman" w:hAnsi="Times New Roman"/>
        </w:rPr>
        <w:t>Ресурсное обеспечение реализации подпрограммы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Общий объем финансирования программы составляет 14764,7 тыс. руб., в том числе: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местный бюджет – 14202,6 тыс. рублей;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федеральный бюджет – 562,1 тыс. рублей.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«О бюджете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2021 год и на плановый период 2022 и 2023 годов».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  <w:r w:rsidRPr="004A65FD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4. </w:t>
      </w:r>
      <w:r w:rsidRPr="004A65FD">
        <w:rPr>
          <w:rFonts w:ascii="Times New Roman" w:hAnsi="Times New Roman"/>
        </w:rPr>
        <w:t>Характеристика основных мероприятий подпрограммы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по материально-техническому и финансовому обеспечению администрации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направлены на обеспечение исполнения полномочий органов местного самоуправления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</w:t>
      </w:r>
      <w:r w:rsidRPr="004A65FD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4.5. Социальная поддержка населения.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Реализация данного мероприятия предусматривает: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К прочим мероприятиям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относятся следующие мероприятия: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мероприятия по землеустройству и землепользованию;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прочие расходы, не отнесенные к другим видам расходов.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4.8. Обслуживание муниципального долга.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4.9. Обеспечение проведения выборов и референдумов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5. </w:t>
      </w:r>
      <w:r w:rsidRPr="004A65FD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- длительного срока реализации подпрограммы;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изменения действующего бюджетного законодательства Российской Федерации в части организации бюджетного процесса;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- отсутствия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- неисполнения расходных обязательств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</w:t>
      </w:r>
      <w:r w:rsidRPr="004A65FD">
        <w:rPr>
          <w:rFonts w:ascii="Times New Roman" w:hAnsi="Times New Roman"/>
        </w:rPr>
        <w:lastRenderedPageBreak/>
        <w:t>потребовать концентрации средств бюджета поселения на преодоление последствий таких катастроф.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  <w:bCs/>
        </w:rPr>
        <w:t xml:space="preserve"> 6. </w:t>
      </w:r>
      <w:r w:rsidRPr="004A65FD">
        <w:rPr>
          <w:rFonts w:ascii="Times New Roman" w:hAnsi="Times New Roman"/>
        </w:rPr>
        <w:t>Оценка эффективности реализации подпрограммы</w:t>
      </w:r>
      <w:r w:rsidRPr="004A65FD">
        <w:rPr>
          <w:rFonts w:ascii="Times New Roman" w:hAnsi="Times New Roman"/>
          <w:bCs/>
        </w:rPr>
        <w:t>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2) фактических (в сопоставимых условиях) и планируемых объемов расходов бюджета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iCs/>
        </w:rPr>
      </w:pPr>
      <w:r w:rsidRPr="004A65FD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Подпрограмма 3. «Противодействие экстремизму и профилактика терроризма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поселения»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4A65FD" w:rsidRPr="004A65FD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2. Формирование у населения внутренней потребности в толерантном </w:t>
            </w:r>
            <w:r w:rsidRPr="004A65FD">
              <w:rPr>
                <w:rFonts w:ascii="Times New Roman" w:hAnsi="Times New Roman"/>
              </w:rPr>
              <w:lastRenderedPageBreak/>
      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4. Информирование населения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по вопросам противодействия терроризму и экстремизму.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Паспорт подпрограммы.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области.</w:t>
            </w:r>
            <w:r w:rsidRPr="004A65F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Гармонизация межнациональных отношений, повышение уровня </w:t>
            </w:r>
            <w:proofErr w:type="spellStart"/>
            <w:r w:rsidRPr="004A65FD">
              <w:rPr>
                <w:rFonts w:ascii="Times New Roman" w:hAnsi="Times New Roman"/>
              </w:rPr>
              <w:lastRenderedPageBreak/>
              <w:t>этносоциальной</w:t>
            </w:r>
            <w:proofErr w:type="spellEnd"/>
            <w:r w:rsidRPr="004A65FD">
              <w:rPr>
                <w:rFonts w:ascii="Times New Roman" w:hAnsi="Times New Roman"/>
              </w:rPr>
              <w:t xml:space="preserve"> комфортности.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4A65FD" w:rsidRPr="004A65FD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ежеквартально и по итогам каждого года осуществляет контроль за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Наиболее экстремистки </w:t>
      </w:r>
      <w:proofErr w:type="spellStart"/>
      <w:r w:rsidRPr="004A65FD">
        <w:rPr>
          <w:rFonts w:ascii="Times New Roman" w:hAnsi="Times New Roman"/>
        </w:rPr>
        <w:t>рискогенной</w:t>
      </w:r>
      <w:proofErr w:type="spellEnd"/>
      <w:r w:rsidRPr="004A65FD">
        <w:rPr>
          <w:rFonts w:ascii="Times New Roman" w:hAnsi="Times New Roman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4A65FD">
        <w:rPr>
          <w:rFonts w:ascii="Times New Roman" w:hAnsi="Times New Roman"/>
        </w:rPr>
        <w:t>этнорелигиозными</w:t>
      </w:r>
      <w:proofErr w:type="spellEnd"/>
      <w:r w:rsidRPr="004A65FD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</w:t>
      </w:r>
      <w:proofErr w:type="spellStart"/>
      <w:r w:rsidRPr="004A65FD">
        <w:rPr>
          <w:rFonts w:ascii="Times New Roman" w:hAnsi="Times New Roman"/>
        </w:rPr>
        <w:t>Монастырщинском</w:t>
      </w:r>
      <w:proofErr w:type="spellEnd"/>
      <w:r w:rsidRPr="004A65FD">
        <w:rPr>
          <w:rFonts w:ascii="Times New Roman" w:hAnsi="Times New Roman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4A65FD">
        <w:rPr>
          <w:rFonts w:ascii="Times New Roman" w:hAnsi="Times New Roman"/>
        </w:rPr>
        <w:t>этносоциальных</w:t>
      </w:r>
      <w:proofErr w:type="spellEnd"/>
      <w:r w:rsidRPr="004A65FD">
        <w:rPr>
          <w:rFonts w:ascii="Times New Roman" w:hAnsi="Times New Roman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</w:t>
      </w:r>
      <w:r w:rsidRPr="004A65FD">
        <w:rPr>
          <w:rFonts w:ascii="Times New Roman" w:hAnsi="Times New Roman"/>
        </w:rPr>
        <w:lastRenderedPageBreak/>
        <w:t>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2. Основные цели и задачи, сроки и этапы реализации подпрограммы, а также целевые индикаторы и показатели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Основными задачами подпрограммы являются: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г) Информирование населения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по вопросам противодействия терроризму и экстремизму.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Срок реализации подпрограммы рассчитан на шесть лет с 2021 по 2026 годы.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Реализация всех подпрограммных мероприятий рассчитана на весь период реализации подпрограммы с 01.01.2021г. по 31.12.2026 г. включительно, выделение этапов не предусмотрено.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4A65FD" w:rsidRPr="004A65FD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4A65FD" w:rsidRPr="004A65FD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</w:tr>
      <w:tr w:rsidR="004A65FD" w:rsidRPr="004A65FD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</w:t>
            </w:r>
          </w:p>
        </w:tc>
      </w:tr>
      <w:tr w:rsidR="004A65FD" w:rsidRPr="004A65FD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lastRenderedPageBreak/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Совершение актов экстремистской направленности против соблюдения прав и свобод человека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Система подпрограммных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 на период 2021- 2026 годы» приведены в приложении № 1.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 Нормативное обеспечение подпрограммы.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Правовую основу для реализации подпрограммы определили: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б) Указы Президента Российской Федерации от 15.06.2006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в) Устав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5. Механизм реализации подпрограммы, включая организацию управления подпрограммой и контроль за ходом её реализации.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  <w:bCs/>
        </w:rPr>
      </w:pPr>
      <w:r w:rsidRPr="004A65FD">
        <w:rPr>
          <w:rFonts w:ascii="Times New Roman" w:hAnsi="Times New Roman"/>
        </w:rPr>
        <w:t xml:space="preserve">Общее управление реализацией подпрограммы и координацию деятельности исполнителей осуществляет администрация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уточняют целевые показатели и затраты по подпрограммным мероприятиям, 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подпрограммы </w:t>
      </w:r>
      <w:r w:rsidRPr="004A65FD">
        <w:rPr>
          <w:rFonts w:ascii="Times New Roman" w:hAnsi="Times New Roman"/>
        </w:rPr>
        <w:lastRenderedPageBreak/>
        <w:t xml:space="preserve">осуществляет администрация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  <w:r w:rsidRPr="004A65FD">
        <w:rPr>
          <w:rFonts w:ascii="Times New Roman" w:hAnsi="Times New Roman"/>
          <w:bCs/>
        </w:rPr>
        <w:t xml:space="preserve">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6. Оценка социально-экономической эффективности подпрограммы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Реализация подпрограммы позволит: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а) Создать условия для эффективной совместной работы подразделений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программе. 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br w:type="page"/>
      </w:r>
      <w:r w:rsidRPr="004A65FD">
        <w:rPr>
          <w:rFonts w:ascii="Times New Roman" w:hAnsi="Times New Roman"/>
        </w:rPr>
        <w:lastRenderedPageBreak/>
        <w:t>Приложение №1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к подпрограмме «Противодействие экстремизму 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и профилактика терроризма на территории 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поселения»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Система мероприятий подпрограммы «Противодействие экстремизму и профилактика терроризма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4A65FD" w:rsidRPr="004A65FD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Исполнитель мероприятий подпрограммы «Противодействие экстремизму и профилактика терроризма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A65FD" w:rsidRPr="004A65FD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Объём финансирования, тыс. руб.</w:t>
            </w:r>
          </w:p>
        </w:tc>
      </w:tr>
      <w:tr w:rsidR="004A65FD" w:rsidRPr="004A65FD" w:rsidTr="00B12186">
        <w:tc>
          <w:tcPr>
            <w:tcW w:w="543" w:type="dxa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11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Информировать жителей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</w:t>
            </w:r>
            <w:r w:rsidRPr="004A65FD">
              <w:rPr>
                <w:rFonts w:ascii="Times New Roman" w:hAnsi="Times New Roman"/>
              </w:rPr>
              <w:lastRenderedPageBreak/>
              <w:t>правоохранительных органов, 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Осуществлять еженедельный обход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Pr="004A65FD">
              <w:rPr>
                <w:rFonts w:ascii="Times New Roman" w:hAnsi="Times New Roman"/>
              </w:rPr>
              <w:t>Богучарскому</w:t>
            </w:r>
            <w:proofErr w:type="spellEnd"/>
            <w:r w:rsidRPr="004A65FD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</w:t>
            </w:r>
            <w:r w:rsidRPr="004A65FD">
              <w:rPr>
                <w:rFonts w:ascii="Times New Roman" w:hAnsi="Times New Roman"/>
              </w:rPr>
              <w:lastRenderedPageBreak/>
              <w:t>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Проводить тематические беседы в коллективах учащихся образовательных учреждений школьных и дошкольных, расположенных на территории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Через средства массовой информации информировать </w:t>
            </w:r>
            <w:r w:rsidRPr="004A65FD">
              <w:rPr>
                <w:rFonts w:ascii="Times New Roman" w:hAnsi="Times New Roman"/>
              </w:rPr>
              <w:lastRenderedPageBreak/>
              <w:t xml:space="preserve">граждан о наличии в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Монастырщинском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 xml:space="preserve">Постоянно в течение </w:t>
            </w:r>
            <w:r w:rsidRPr="004A65FD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104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Без финансир</w:t>
            </w:r>
            <w:r w:rsidRPr="004A65FD">
              <w:rPr>
                <w:rFonts w:ascii="Times New Roman" w:hAnsi="Times New Roman"/>
              </w:rPr>
              <w:lastRenderedPageBreak/>
              <w:t>ования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c>
          <w:tcPr>
            <w:tcW w:w="543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br w:type="page"/>
      </w:r>
      <w:r w:rsidRPr="004A65FD">
        <w:rPr>
          <w:rFonts w:ascii="Times New Roman" w:hAnsi="Times New Roman"/>
        </w:rPr>
        <w:lastRenderedPageBreak/>
        <w:t>Приложение № 2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к подпрограмме «Противодействие экстремизму 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и профилактика терроризма на территории </w:t>
      </w:r>
    </w:p>
    <w:p w:rsidR="004A65FD" w:rsidRPr="004A65FD" w:rsidRDefault="004A65FD" w:rsidP="004A65FD">
      <w:pPr>
        <w:widowControl w:val="0"/>
        <w:ind w:left="3969" w:firstLine="0"/>
        <w:jc w:val="left"/>
        <w:rPr>
          <w:rFonts w:ascii="Times New Roman" w:hAnsi="Times New Roman"/>
          <w:bCs/>
        </w:rPr>
      </w:pP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поселения»</w:t>
      </w:r>
      <w:r w:rsidRPr="004A65FD">
        <w:rPr>
          <w:rFonts w:ascii="Times New Roman" w:hAnsi="Times New Roman"/>
          <w:bCs/>
        </w:rPr>
        <w:t xml:space="preserve">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Методика оценки эффективности подпрограммы «Противодействие экстремизму и профилактика терроризма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поселения»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4A65FD" w:rsidRPr="004A65FD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х100 процентов</w:t>
            </w:r>
          </w:p>
        </w:tc>
      </w:tr>
      <w:tr w:rsidR="004A65FD" w:rsidRPr="004A65FD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При значении показателя эффективности: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3. Гармонизации межнациональных отношений, повышение уровня </w:t>
      </w:r>
      <w:proofErr w:type="spellStart"/>
      <w:r w:rsidRPr="004A65FD">
        <w:rPr>
          <w:rFonts w:ascii="Times New Roman" w:hAnsi="Times New Roman"/>
        </w:rPr>
        <w:t>этносоциальной</w:t>
      </w:r>
      <w:proofErr w:type="spellEnd"/>
      <w:r w:rsidRPr="004A65FD">
        <w:rPr>
          <w:rFonts w:ascii="Times New Roman" w:hAnsi="Times New Roman"/>
        </w:rPr>
        <w:t xml:space="preserve"> комфортности.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7. Формировании единого информационного пространства для пропаганды и распространения на территории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  <w:sectPr w:rsidR="004A65FD" w:rsidRPr="004A65FD" w:rsidSect="00983B81">
          <w:pgSz w:w="11909" w:h="16834"/>
          <w:pgMar w:top="2268" w:right="567" w:bottom="567" w:left="1701" w:header="720" w:footer="720" w:gutter="0"/>
          <w:cols w:space="720"/>
        </w:sectPr>
      </w:pP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lastRenderedPageBreak/>
        <w:t>Приложение № 1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к муниципальной программе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>Перечень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целевых показателей муниципальной программы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A65FD" w:rsidRPr="004A65FD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 г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2026г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87,6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89,0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89,0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90,0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4A65FD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80,08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82,0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90,0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98,0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98,0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98,0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98,0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98,0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98,0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</w:t>
            </w:r>
          </w:p>
        </w:tc>
      </w:tr>
      <w:tr w:rsidR="004A65FD" w:rsidRPr="004A65FD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Подпрограмма 2 «Прочие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4A65FD" w:rsidRPr="004A65FD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да</w:t>
            </w:r>
          </w:p>
        </w:tc>
      </w:tr>
      <w:tr w:rsidR="004A65FD" w:rsidRPr="004A65FD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</w:tr>
      <w:tr w:rsidR="004A65FD" w:rsidRPr="004A65FD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</w:tr>
      <w:tr w:rsidR="004A65FD" w:rsidRPr="004A65FD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  <w:sectPr w:rsidR="004A65FD" w:rsidRPr="004A65FD" w:rsidSect="00983B81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4A65FD">
        <w:rPr>
          <w:rFonts w:ascii="Times New Roman" w:hAnsi="Times New Roman"/>
        </w:rPr>
        <w:lastRenderedPageBreak/>
        <w:t>Приложение № 2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к муниципальной программе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>Ресурсное обеспечение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реализации муниципальной программы за счет всех источников финансирования 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992"/>
        <w:gridCol w:w="2410"/>
        <w:gridCol w:w="5528"/>
        <w:gridCol w:w="964"/>
        <w:gridCol w:w="900"/>
        <w:gridCol w:w="1196"/>
        <w:gridCol w:w="1080"/>
        <w:gridCol w:w="900"/>
        <w:gridCol w:w="900"/>
      </w:tblGrid>
      <w:tr w:rsidR="004A65FD" w:rsidRPr="004A65FD" w:rsidTr="00B12186">
        <w:trPr>
          <w:gridAfter w:val="7"/>
          <w:wAfter w:w="11468" w:type="dxa"/>
          <w:jc w:val="right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4A65FD" w:rsidRPr="004A65FD" w:rsidTr="00B12186">
        <w:trPr>
          <w:gridAfter w:val="7"/>
          <w:wAfter w:w="11468" w:type="dxa"/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6"/>
          <w:wAfter w:w="5940" w:type="dxa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2026г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Муниципальная</w:t>
            </w:r>
            <w:r w:rsidRPr="004A65FD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4618,6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2046,0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1698,0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254,5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214,5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2321,5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trHeight w:val="346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Подпрограмма </w:t>
            </w:r>
            <w:r w:rsidRPr="004A65F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 xml:space="preserve">Развитие жилищно-коммунального </w:t>
            </w:r>
            <w:r w:rsidRPr="004A65FD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4471,3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2046,0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2068,1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1698,0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1747,0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214,5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226,1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95,0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2321,5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  <w:tr w:rsidR="004A65FD" w:rsidRPr="004A65FD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</w:t>
            </w: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bookmarkStart w:id="2" w:name="Par598"/>
      <w:bookmarkEnd w:id="2"/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br w:type="page"/>
      </w:r>
      <w:r w:rsidRPr="004A65FD">
        <w:rPr>
          <w:rFonts w:ascii="Times New Roman" w:hAnsi="Times New Roman"/>
        </w:rPr>
        <w:lastRenderedPageBreak/>
        <w:t>Приложение № 3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к муниципальной программе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</w:p>
    <w:p w:rsidR="004A65FD" w:rsidRPr="004A65FD" w:rsidRDefault="004A65FD" w:rsidP="004A65FD">
      <w:pPr>
        <w:widowControl w:val="0"/>
        <w:ind w:left="6237" w:firstLine="0"/>
        <w:jc w:val="left"/>
        <w:rPr>
          <w:rFonts w:ascii="Times New Roman" w:hAnsi="Times New Roman"/>
        </w:rPr>
      </w:pP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 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4A65FD">
        <w:rPr>
          <w:rFonts w:ascii="Times New Roman" w:hAnsi="Times New Roman"/>
        </w:rPr>
        <w:t>Мероприятия</w:t>
      </w:r>
      <w:r w:rsidRPr="004A65FD">
        <w:rPr>
          <w:rFonts w:ascii="Times New Roman" w:hAnsi="Times New Roman"/>
          <w:lang w:val="en-US"/>
        </w:rPr>
        <w:t xml:space="preserve"> </w:t>
      </w:r>
      <w:r w:rsidRPr="004A65FD">
        <w:rPr>
          <w:rFonts w:ascii="Times New Roman" w:hAnsi="Times New Roman"/>
        </w:rPr>
        <w:t>муниципальной программы</w:t>
      </w:r>
    </w:p>
    <w:p w:rsidR="004A65FD" w:rsidRPr="004A65FD" w:rsidRDefault="004A65FD" w:rsidP="004A65FD">
      <w:pPr>
        <w:widowControl w:val="0"/>
        <w:ind w:firstLine="709"/>
        <w:jc w:val="center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4A65FD" w:rsidRPr="004A65FD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4A65FD" w:rsidRPr="004A65FD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4A65FD">
              <w:rPr>
                <w:rFonts w:ascii="Times New Roman" w:hAnsi="Times New Roman"/>
              </w:rPr>
              <w:t>феде</w:t>
            </w:r>
            <w:proofErr w:type="spellEnd"/>
            <w:r w:rsidRPr="004A65FD">
              <w:rPr>
                <w:rFonts w:ascii="Times New Roman" w:hAnsi="Times New Roman"/>
              </w:rPr>
              <w:t xml:space="preserve"> </w:t>
            </w:r>
            <w:proofErr w:type="spellStart"/>
            <w:r w:rsidRPr="004A65FD">
              <w:rPr>
                <w:rFonts w:ascii="Times New Roman" w:hAnsi="Times New Roman"/>
              </w:rPr>
              <w:t>ральный</w:t>
            </w:r>
            <w:proofErr w:type="spellEnd"/>
            <w:r w:rsidRPr="004A65FD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</w:t>
            </w:r>
          </w:p>
        </w:tc>
      </w:tr>
      <w:tr w:rsidR="004A65FD" w:rsidRPr="004A65FD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4A65FD" w:rsidRPr="004A65FD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Цель подпрограммы: Повышение уровня и качества жизни населения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4A65FD" w:rsidRPr="004A65FD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4A65FD" w:rsidRPr="004A65FD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Подпрограмма 2. 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</w:tr>
      <w:tr w:rsidR="004A65FD" w:rsidRPr="004A65FD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Цель подпрограммы: Создание на территории поселения благоприятных условий для жизнедеятельности населения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4A65FD" w:rsidRPr="004A65FD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4A65FD" w:rsidRPr="004A65FD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Реализация подпрограммы «Прочие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14764,7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4A65FD" w:rsidRPr="004A65FD" w:rsidRDefault="004A65FD" w:rsidP="004A65FD">
      <w:pPr>
        <w:widowControl w:val="0"/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4A65FD">
        <w:rPr>
          <w:rFonts w:ascii="Times New Roman" w:hAnsi="Times New Roman"/>
        </w:rPr>
        <w:t xml:space="preserve">Ресурсное обеспечение </w:t>
      </w:r>
      <w:r w:rsidRPr="004A65FD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  <w:r w:rsidRPr="004A65FD">
        <w:rPr>
          <w:rFonts w:ascii="Times New Roman" w:hAnsi="Times New Roman"/>
        </w:rPr>
        <w:t xml:space="preserve">«Экономическое развитие </w:t>
      </w:r>
      <w:proofErr w:type="spellStart"/>
      <w:r w:rsidRPr="004A65FD">
        <w:rPr>
          <w:rFonts w:ascii="Times New Roman" w:hAnsi="Times New Roman"/>
        </w:rPr>
        <w:t>Монастырщинского</w:t>
      </w:r>
      <w:proofErr w:type="spellEnd"/>
      <w:r w:rsidRPr="004A65FD">
        <w:rPr>
          <w:rFonts w:ascii="Times New Roman" w:hAnsi="Times New Roman"/>
        </w:rPr>
        <w:t xml:space="preserve"> сельского поселения </w:t>
      </w:r>
      <w:proofErr w:type="spellStart"/>
      <w:r w:rsidRPr="004A65FD">
        <w:rPr>
          <w:rFonts w:ascii="Times New Roman" w:hAnsi="Times New Roman"/>
        </w:rPr>
        <w:t>Богучарского</w:t>
      </w:r>
      <w:proofErr w:type="spellEnd"/>
      <w:r w:rsidRPr="004A65FD">
        <w:rPr>
          <w:rFonts w:ascii="Times New Roman" w:hAnsi="Times New Roman"/>
        </w:rPr>
        <w:t xml:space="preserve"> муниципального района Воронежской области»</w:t>
      </w:r>
    </w:p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4A65FD" w:rsidRPr="004A65FD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4A65FD" w:rsidRPr="004A65FD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Код бюджетной классификации </w:t>
            </w:r>
            <w:r w:rsidRPr="004A65FD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Расходы бюджета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района, тыс. рублей</w:t>
            </w:r>
          </w:p>
        </w:tc>
      </w:tr>
      <w:tr w:rsidR="004A65FD" w:rsidRPr="004A65FD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4A65FD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4A65FD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05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2026г</w:t>
            </w:r>
          </w:p>
        </w:tc>
      </w:tr>
      <w:tr w:rsidR="004A65FD" w:rsidRPr="004A65FD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4A65FD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15</w:t>
            </w:r>
          </w:p>
        </w:tc>
      </w:tr>
      <w:tr w:rsidR="004A65FD" w:rsidRPr="004A65FD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 по </w:t>
            </w:r>
            <w:r w:rsidRPr="004A65FD">
              <w:rPr>
                <w:rFonts w:ascii="Times New Roman" w:hAnsi="Times New Roman"/>
              </w:rPr>
              <w:lastRenderedPageBreak/>
              <w:t xml:space="preserve">решению вопросов местного значения </w:t>
            </w:r>
          </w:p>
        </w:tc>
        <w:tc>
          <w:tcPr>
            <w:tcW w:w="639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В </w:t>
            </w:r>
            <w:proofErr w:type="spellStart"/>
            <w:r w:rsidRPr="004A65FD">
              <w:rPr>
                <w:rFonts w:ascii="Times New Roman" w:hAnsi="Times New Roman"/>
              </w:rPr>
              <w:t>т.ч</w:t>
            </w:r>
            <w:proofErr w:type="spellEnd"/>
            <w:r w:rsidRPr="004A65FD">
              <w:rPr>
                <w:rFonts w:ascii="Times New Roman" w:hAnsi="Times New Roman"/>
              </w:rPr>
              <w:t>. областной бюджет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 </w:t>
            </w:r>
            <w:r w:rsidRPr="004A65FD">
              <w:rPr>
                <w:rFonts w:ascii="Times New Roman" w:hAnsi="Times New Roman"/>
                <w:lang w:val="en-US"/>
              </w:rPr>
              <w:t>2</w:t>
            </w:r>
            <w:r w:rsidRPr="004A65FD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</w:rPr>
              <w:t>0</w:t>
            </w:r>
            <w:r w:rsidRPr="004A65F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</w:rPr>
              <w:t>39102</w:t>
            </w:r>
            <w:r w:rsidRPr="004A65FD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3910692710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65FD">
              <w:rPr>
                <w:rFonts w:ascii="Times New Roman" w:hAnsi="Times New Roman"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ответственный исполнитель – а</w:t>
            </w:r>
            <w:r w:rsidRPr="004A65FD">
              <w:rPr>
                <w:rFonts w:ascii="Times New Roman" w:hAnsi="Times New Roman"/>
                <w:bCs/>
              </w:rPr>
              <w:t>дминистрация</w:t>
            </w:r>
            <w:r w:rsidRPr="004A65FD">
              <w:rPr>
                <w:rFonts w:ascii="Times New Roman" w:hAnsi="Times New Roman"/>
              </w:rPr>
              <w:t xml:space="preserve"> </w:t>
            </w:r>
            <w:proofErr w:type="spellStart"/>
            <w:r w:rsidRPr="004A65FD">
              <w:rPr>
                <w:rFonts w:ascii="Times New Roman" w:hAnsi="Times New Roman"/>
              </w:rPr>
              <w:t>Монастырщинского</w:t>
            </w:r>
            <w:proofErr w:type="spellEnd"/>
            <w:r w:rsidRPr="004A65FD">
              <w:rPr>
                <w:rFonts w:ascii="Times New Roman" w:hAnsi="Times New Roman"/>
              </w:rPr>
              <w:t xml:space="preserve"> сельского поселения</w:t>
            </w:r>
            <w:r w:rsidRPr="004A6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A65FD">
              <w:rPr>
                <w:rFonts w:ascii="Times New Roman" w:hAnsi="Times New Roman"/>
                <w:bCs/>
              </w:rPr>
              <w:t>Богучарского</w:t>
            </w:r>
            <w:proofErr w:type="spellEnd"/>
            <w:r w:rsidRPr="004A65FD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</w:t>
            </w:r>
            <w:r w:rsidRPr="004A65FD">
              <w:rPr>
                <w:rFonts w:ascii="Times New Roman" w:hAnsi="Times New Roman"/>
                <w:lang w:val="en-US"/>
              </w:rPr>
              <w:t>2</w:t>
            </w:r>
            <w:r w:rsidRPr="004A65FD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1</w:t>
            </w:r>
            <w:r w:rsidRPr="004A65FD">
              <w:rPr>
                <w:rFonts w:ascii="Times New Roman" w:hAnsi="Times New Roman"/>
              </w:rPr>
              <w:t>920</w:t>
            </w:r>
            <w:r w:rsidRPr="004A65FD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1</w:t>
            </w:r>
            <w:r w:rsidRPr="004A65FD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1</w:t>
            </w:r>
            <w:r w:rsidRPr="004A65FD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4A65FD">
              <w:rPr>
                <w:rFonts w:ascii="Times New Roman" w:hAnsi="Times New Roman"/>
              </w:rPr>
              <w:t>1</w:t>
            </w:r>
            <w:r w:rsidRPr="004A65F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39202914</w:t>
            </w:r>
            <w:r w:rsidRPr="004A65FD">
              <w:rPr>
                <w:rFonts w:ascii="Times New Roman" w:hAnsi="Times New Roman"/>
                <w:lang w:val="en-US"/>
              </w:rPr>
              <w:t>5</w:t>
            </w:r>
            <w:r w:rsidRPr="004A65FD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4</w:t>
            </w:r>
            <w:r w:rsidRPr="004A65FD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lang w:val="en-US"/>
              </w:rPr>
              <w:t>2</w:t>
            </w:r>
            <w:r w:rsidRPr="004A65FD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4</w:t>
            </w:r>
            <w:r w:rsidRPr="004A65FD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  <w:lang w:val="en-US"/>
              </w:rPr>
              <w:t>5</w:t>
            </w:r>
            <w:r w:rsidRPr="004A65FD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59</w:t>
            </w:r>
            <w:r w:rsidRPr="004A65FD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</w:t>
            </w:r>
            <w:r w:rsidRPr="004A65FD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</w:t>
            </w:r>
            <w:r w:rsidRPr="004A65FD">
              <w:rPr>
                <w:rFonts w:ascii="Times New Roman" w:hAnsi="Times New Roman"/>
                <w:lang w:val="en-US"/>
              </w:rPr>
              <w:t>10</w:t>
            </w:r>
            <w:r w:rsidRPr="004A65FD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392</w:t>
            </w:r>
            <w:r w:rsidRPr="004A65FD">
              <w:rPr>
                <w:rFonts w:ascii="Times New Roman" w:hAnsi="Times New Roman"/>
                <w:lang w:val="en-US"/>
              </w:rPr>
              <w:t>10</w:t>
            </w:r>
            <w:r w:rsidRPr="004A65FD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A65FD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4A65FD" w:rsidRPr="004A65FD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A65FD" w:rsidRPr="004A65FD" w:rsidRDefault="004A65FD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4A65FD" w:rsidRPr="004A65FD" w:rsidRDefault="004A65FD" w:rsidP="004A65FD">
      <w:pPr>
        <w:widowControl w:val="0"/>
        <w:ind w:firstLine="709"/>
        <w:rPr>
          <w:rFonts w:ascii="Times New Roman" w:hAnsi="Times New Roman"/>
        </w:rPr>
      </w:pPr>
    </w:p>
    <w:p w:rsidR="00385249" w:rsidRPr="004A65FD" w:rsidRDefault="00FB18DD">
      <w:pPr>
        <w:rPr>
          <w:rFonts w:ascii="Times New Roman" w:hAnsi="Times New Roman"/>
        </w:rPr>
      </w:pPr>
    </w:p>
    <w:p w:rsidR="004A65FD" w:rsidRPr="004A65FD" w:rsidRDefault="004A65FD">
      <w:pPr>
        <w:rPr>
          <w:rFonts w:ascii="Times New Roman" w:hAnsi="Times New Roman"/>
        </w:rPr>
      </w:pPr>
    </w:p>
    <w:sectPr w:rsidR="004A65FD" w:rsidRPr="004A65FD" w:rsidSect="00983B8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DD" w:rsidRDefault="00FB18DD" w:rsidP="004A65FD">
      <w:r>
        <w:separator/>
      </w:r>
    </w:p>
  </w:endnote>
  <w:endnote w:type="continuationSeparator" w:id="0">
    <w:p w:rsidR="00FB18DD" w:rsidRDefault="00FB18DD" w:rsidP="004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DD" w:rsidRDefault="00FB18DD" w:rsidP="004A65FD">
      <w:r>
        <w:separator/>
      </w:r>
    </w:p>
  </w:footnote>
  <w:footnote w:type="continuationSeparator" w:id="0">
    <w:p w:rsidR="00FB18DD" w:rsidRDefault="00FB18DD" w:rsidP="004A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C3"/>
    <w:rsid w:val="003C4DC3"/>
    <w:rsid w:val="004A65FD"/>
    <w:rsid w:val="004E77CC"/>
    <w:rsid w:val="005F08D2"/>
    <w:rsid w:val="00AC0B0D"/>
    <w:rsid w:val="00D2758C"/>
    <w:rsid w:val="00EF4BF4"/>
    <w:rsid w:val="00F13597"/>
    <w:rsid w:val="00F37C8D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91AE-7D05-4015-9EFC-FF0E227C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A65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A65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65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65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65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4A65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4A65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4A65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4A65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4A65FD"/>
    <w:rPr>
      <w:color w:val="0000FF"/>
      <w:u w:val="none"/>
    </w:rPr>
  </w:style>
  <w:style w:type="character" w:styleId="a4">
    <w:name w:val="FollowedHyperlink"/>
    <w:uiPriority w:val="99"/>
    <w:semiHidden/>
    <w:rsid w:val="004A65FD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4A65FD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4A65FD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4A65FD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4A65FD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4A65FD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4A65FD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4A65FD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4A65F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4A65FD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4A65FD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65FD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4A65FD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65FD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4A65FD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A65FD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4A65FD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65F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4A65F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A65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4A65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4A65FD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4A65F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A65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6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A6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4A65FD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4A65FD"/>
    <w:rPr>
      <w:rFonts w:cs="Calibri"/>
      <w:sz w:val="28"/>
    </w:rPr>
  </w:style>
  <w:style w:type="paragraph" w:customStyle="1" w:styleId="ConsPlusNormal">
    <w:name w:val="ConsPlusNormal"/>
    <w:uiPriority w:val="99"/>
    <w:rsid w:val="004A65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4A65FD"/>
    <w:rPr>
      <w:rFonts w:cs="Arial"/>
    </w:rPr>
  </w:style>
  <w:style w:type="paragraph" w:customStyle="1" w:styleId="af4">
    <w:name w:val="Обычный.Название подразделения"/>
    <w:uiPriority w:val="99"/>
    <w:rsid w:val="004A65F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4A6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4A65FD"/>
    <w:pPr>
      <w:spacing w:before="100" w:beforeAutospacing="1" w:after="100" w:afterAutospacing="1"/>
    </w:pPr>
  </w:style>
  <w:style w:type="character" w:customStyle="1" w:styleId="af5">
    <w:name w:val="a"/>
    <w:rsid w:val="004A65FD"/>
    <w:rPr>
      <w:rFonts w:cs="Times New Roman"/>
    </w:rPr>
  </w:style>
  <w:style w:type="character" w:customStyle="1" w:styleId="apple-converted-space">
    <w:name w:val="apple-converted-space"/>
    <w:uiPriority w:val="99"/>
    <w:rsid w:val="004A65FD"/>
    <w:rPr>
      <w:rFonts w:cs="Times New Roman"/>
    </w:rPr>
  </w:style>
  <w:style w:type="character" w:customStyle="1" w:styleId="s4">
    <w:name w:val="s4"/>
    <w:uiPriority w:val="99"/>
    <w:rsid w:val="004A65FD"/>
  </w:style>
  <w:style w:type="paragraph" w:customStyle="1" w:styleId="14">
    <w:name w:val="Без интервала1"/>
    <w:uiPriority w:val="99"/>
    <w:rsid w:val="004A65FD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4A6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4A65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65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65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65F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14362</Words>
  <Characters>81869</Characters>
  <Application>Microsoft Office Word</Application>
  <DocSecurity>0</DocSecurity>
  <Lines>682</Lines>
  <Paragraphs>192</Paragraphs>
  <ScaleCrop>false</ScaleCrop>
  <Company/>
  <LinksUpToDate>false</LinksUpToDate>
  <CharactersWithSpaces>96039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2021-03-11T12:15:00Z</dcterms:created>
  <dcterms:modified xsi:type="dcterms:W3CDTF">2021-03-11T12:16:00Z</dcterms:modified>
</cp:coreProperties>
</file>