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E0" w:rsidRDefault="003428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28E0" w:rsidRDefault="003428E0">
      <w:pPr>
        <w:pStyle w:val="ConsPlusNormal"/>
        <w:jc w:val="both"/>
        <w:outlineLvl w:val="0"/>
      </w:pPr>
    </w:p>
    <w:p w:rsidR="003428E0" w:rsidRDefault="003428E0">
      <w:pPr>
        <w:pStyle w:val="ConsPlusTitle"/>
        <w:jc w:val="center"/>
        <w:outlineLvl w:val="0"/>
      </w:pPr>
      <w:r>
        <w:t>ДЕПАРТАМЕНТ СТРОИТЕЛЬНОЙ ПОЛИТИКИ ВОРОНЕЖСКОЙ ОБЛАСТИ</w:t>
      </w:r>
    </w:p>
    <w:p w:rsidR="003428E0" w:rsidRDefault="003428E0">
      <w:pPr>
        <w:pStyle w:val="ConsPlusTitle"/>
        <w:jc w:val="center"/>
      </w:pPr>
    </w:p>
    <w:p w:rsidR="003428E0" w:rsidRDefault="003428E0">
      <w:pPr>
        <w:pStyle w:val="ConsPlusTitle"/>
        <w:jc w:val="center"/>
      </w:pPr>
      <w:r>
        <w:t>ПРИКАЗ</w:t>
      </w:r>
    </w:p>
    <w:p w:rsidR="003428E0" w:rsidRDefault="003428E0">
      <w:pPr>
        <w:pStyle w:val="ConsPlusTitle"/>
        <w:jc w:val="center"/>
      </w:pPr>
      <w:r>
        <w:t>от 28 апреля 2018 г. N 61-02-03/87</w:t>
      </w:r>
    </w:p>
    <w:p w:rsidR="003428E0" w:rsidRDefault="003428E0">
      <w:pPr>
        <w:pStyle w:val="ConsPlusTitle"/>
        <w:jc w:val="center"/>
      </w:pPr>
    </w:p>
    <w:p w:rsidR="003428E0" w:rsidRDefault="003428E0">
      <w:pPr>
        <w:pStyle w:val="ConsPlusTitle"/>
        <w:jc w:val="center"/>
      </w:pPr>
      <w:r>
        <w:t>О ПОРЯДКЕ ОСУЩЕСТВЛЕНИЯ ДЕПАРТАМЕНТОМ СТРОИТЕЛЬНОЙ ПОЛИТИКИ</w:t>
      </w:r>
    </w:p>
    <w:p w:rsidR="003428E0" w:rsidRDefault="003428E0">
      <w:pPr>
        <w:pStyle w:val="ConsPlusTitle"/>
        <w:jc w:val="center"/>
      </w:pPr>
      <w:r>
        <w:t>ВОРОНЕЖСКОЙ ОБЛАСТИ ПРОВЕРКИ СОБЛЮДЕНИЯ УСЛОВИЙ, ЦЕЛЕЙ</w:t>
      </w:r>
    </w:p>
    <w:p w:rsidR="003428E0" w:rsidRDefault="003428E0">
      <w:pPr>
        <w:pStyle w:val="ConsPlusTitle"/>
        <w:jc w:val="center"/>
      </w:pPr>
      <w:r>
        <w:t>И ПОРЯДКА ПРЕДОСТАВЛЕНИЯ СУБСИДИЙ ИЗ ОБЛАСТНОГО БЮДЖЕТА</w:t>
      </w:r>
    </w:p>
    <w:p w:rsidR="003428E0" w:rsidRDefault="003428E0">
      <w:pPr>
        <w:pStyle w:val="ConsPlusTitle"/>
        <w:jc w:val="center"/>
      </w:pPr>
      <w:r>
        <w:t>БЮДЖЕТАМ МУНИЦИПАЛЬНЫХ ОБРАЗОВАНИЙ ВОРОНЕЖСКОЙ ОБЛАСТИ</w:t>
      </w:r>
    </w:p>
    <w:p w:rsidR="003428E0" w:rsidRDefault="003428E0">
      <w:pPr>
        <w:pStyle w:val="ConsPlusTitle"/>
        <w:jc w:val="center"/>
      </w:pPr>
      <w:r>
        <w:t>НА ОБЕСПЕЧЕНИЕ ЖИЛЬЕМ МОЛОДЫХ СЕМЕЙ В РАМКАХ РЕАЛИЗАЦИИ</w:t>
      </w:r>
    </w:p>
    <w:p w:rsidR="003428E0" w:rsidRDefault="003428E0">
      <w:pPr>
        <w:pStyle w:val="ConsPlusTitle"/>
        <w:jc w:val="center"/>
      </w:pPr>
      <w:r>
        <w:t>ГОСУДАРСТВЕННОЙ ПРОГРАММЫ ВОРОНЕЖСКОЙ ОБЛАСТИ "ОБЕСПЕЧЕНИЕ</w:t>
      </w:r>
    </w:p>
    <w:p w:rsidR="003428E0" w:rsidRDefault="003428E0">
      <w:pPr>
        <w:pStyle w:val="ConsPlusTitle"/>
        <w:jc w:val="center"/>
      </w:pPr>
      <w:r>
        <w:t>ДОСТУПНЫМ И КОМФОРТНЫМ ЖИЛЬЕМ НАСЕЛЕНИЯ ВОРОНЕЖСКОЙ ОБЛАСТИ"</w:t>
      </w: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158</w:t>
        </w:r>
      </w:hyperlink>
      <w:r>
        <w:t xml:space="preserve"> Бюджетного кодекса Российской Федерации, в целях реализации </w:t>
      </w:r>
      <w:hyperlink r:id="rId6" w:history="1">
        <w:r>
          <w:rPr>
            <w:color w:val="0000FF"/>
          </w:rPr>
          <w:t>основного мероприятия</w:t>
        </w:r>
      </w:hyperlink>
      <w:r>
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1710, и </w:t>
      </w:r>
      <w:hyperlink r:id="rId7" w:history="1">
        <w:r>
          <w:rPr>
            <w:color w:val="0000FF"/>
          </w:rPr>
          <w:t>основного мероприятия 1.1</w:t>
        </w:r>
      </w:hyperlink>
      <w:r>
        <w:t xml:space="preserve"> "Обеспечение жильем молодых семей" подпрограммы 1 "Создание условий для обеспечения доступным и комфортным жильем населения Воронежской области"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области", утвержденной постановлением правительства Воронежской области от 29.10.2015 N 834, приказываю: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осуществления департаментом строительной политики Воронежской области проверки соблюдения условий, целей и порядка предоставления субсидий 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2. Настоящий приказ подлежит размещению в информационной системе "Портал Воронежской области в сети Интернет".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jc w:val="right"/>
      </w:pPr>
      <w:r>
        <w:t>Временно исполняющий обязанности</w:t>
      </w:r>
    </w:p>
    <w:p w:rsidR="003428E0" w:rsidRDefault="003428E0">
      <w:pPr>
        <w:pStyle w:val="ConsPlusNormal"/>
        <w:jc w:val="right"/>
      </w:pPr>
      <w:r>
        <w:t>руководителя департамента</w:t>
      </w:r>
    </w:p>
    <w:p w:rsidR="003428E0" w:rsidRDefault="003428E0">
      <w:pPr>
        <w:pStyle w:val="ConsPlusNormal"/>
        <w:jc w:val="right"/>
      </w:pPr>
      <w:r>
        <w:t>строительной политики Воронежской области</w:t>
      </w:r>
    </w:p>
    <w:p w:rsidR="003428E0" w:rsidRDefault="003428E0">
      <w:pPr>
        <w:pStyle w:val="ConsPlusNormal"/>
        <w:jc w:val="right"/>
      </w:pPr>
      <w:r>
        <w:t>О.Ю.ГРЕЧИШНИКОВ</w:t>
      </w: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jc w:val="right"/>
        <w:outlineLvl w:val="0"/>
      </w:pPr>
      <w:r>
        <w:t>Утвержден</w:t>
      </w:r>
    </w:p>
    <w:p w:rsidR="003428E0" w:rsidRDefault="003428E0">
      <w:pPr>
        <w:pStyle w:val="ConsPlusNormal"/>
        <w:jc w:val="right"/>
      </w:pPr>
      <w:r>
        <w:t>приказом</w:t>
      </w:r>
    </w:p>
    <w:p w:rsidR="003428E0" w:rsidRDefault="003428E0">
      <w:pPr>
        <w:pStyle w:val="ConsPlusNormal"/>
        <w:jc w:val="right"/>
      </w:pPr>
      <w:r>
        <w:t>департамента строительной политики</w:t>
      </w:r>
    </w:p>
    <w:p w:rsidR="003428E0" w:rsidRDefault="003428E0">
      <w:pPr>
        <w:pStyle w:val="ConsPlusNormal"/>
        <w:jc w:val="right"/>
      </w:pPr>
      <w:r>
        <w:t>Воронежской области</w:t>
      </w:r>
    </w:p>
    <w:p w:rsidR="003428E0" w:rsidRDefault="003428E0">
      <w:pPr>
        <w:pStyle w:val="ConsPlusNormal"/>
        <w:jc w:val="right"/>
      </w:pPr>
      <w:r>
        <w:t>от 28.04.2018 N 61-02-03/87</w:t>
      </w: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Title"/>
        <w:jc w:val="center"/>
      </w:pPr>
      <w:bookmarkStart w:id="0" w:name="P34"/>
      <w:bookmarkEnd w:id="0"/>
      <w:r>
        <w:lastRenderedPageBreak/>
        <w:t>ПОРЯДОК</w:t>
      </w:r>
    </w:p>
    <w:p w:rsidR="003428E0" w:rsidRDefault="003428E0">
      <w:pPr>
        <w:pStyle w:val="ConsPlusTitle"/>
        <w:jc w:val="center"/>
      </w:pPr>
      <w:r>
        <w:t>ОСУЩЕСТВЛЕНИЯ ДЕПАРТАМЕНТОМ СТРОИТЕЛЬНОЙ ПОЛИТИКИ</w:t>
      </w:r>
    </w:p>
    <w:p w:rsidR="003428E0" w:rsidRDefault="003428E0">
      <w:pPr>
        <w:pStyle w:val="ConsPlusTitle"/>
        <w:jc w:val="center"/>
      </w:pPr>
      <w:r>
        <w:t>ВОРОНЕЖСКОЙ ОБЛАСТИ ПРОВЕРКИ СОБЛЮДЕНИЯ УСЛОВИЙ, ЦЕЛЕЙ</w:t>
      </w:r>
    </w:p>
    <w:p w:rsidR="003428E0" w:rsidRDefault="003428E0">
      <w:pPr>
        <w:pStyle w:val="ConsPlusTitle"/>
        <w:jc w:val="center"/>
      </w:pPr>
      <w:r>
        <w:t>И ПОРЯДКА ПРЕДОСТАВЛЕНИЯ СУБСИДИЙ ИЗ ОБЛАСТНОГО БЮДЖЕТА</w:t>
      </w:r>
    </w:p>
    <w:p w:rsidR="003428E0" w:rsidRDefault="003428E0">
      <w:pPr>
        <w:pStyle w:val="ConsPlusTitle"/>
        <w:jc w:val="center"/>
      </w:pPr>
      <w:r>
        <w:t>БЮДЖЕТАМ МУНИЦИПАЛЬНЫХ ОБРАЗОВАНИЙ ВОРОНЕЖСКОЙ ОБЛАСТИ</w:t>
      </w:r>
    </w:p>
    <w:p w:rsidR="003428E0" w:rsidRDefault="003428E0">
      <w:pPr>
        <w:pStyle w:val="ConsPlusTitle"/>
        <w:jc w:val="center"/>
      </w:pPr>
      <w:r>
        <w:t>НА ОБЕСПЕЧЕНИЕ ЖИЛЬЕМ МОЛОДЫХ СЕМЕЙ В РАМКАХ РЕАЛИЗАЦИИ</w:t>
      </w:r>
    </w:p>
    <w:p w:rsidR="003428E0" w:rsidRDefault="003428E0">
      <w:pPr>
        <w:pStyle w:val="ConsPlusTitle"/>
        <w:jc w:val="center"/>
      </w:pPr>
      <w:r>
        <w:t>ГОСУДАРСТВЕННОЙ ПРОГРАММЫ ВОРОНЕЖСКОЙ ОБЛАСТИ "ОБЕСПЕЧЕНИЕ</w:t>
      </w:r>
    </w:p>
    <w:p w:rsidR="003428E0" w:rsidRDefault="003428E0">
      <w:pPr>
        <w:pStyle w:val="ConsPlusTitle"/>
        <w:jc w:val="center"/>
      </w:pPr>
      <w:r>
        <w:t>ДОСТУПНЫМ И КОМФОРТНЫМ ЖИЛЬЕМ НАСЕЛЕНИЯ ВОРОНЕЖСКОЙ ОБЛАСТИ"</w:t>
      </w: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jc w:val="center"/>
        <w:outlineLvl w:val="1"/>
      </w:pPr>
      <w:r>
        <w:t>1. Общие положения</w:t>
      </w: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ind w:firstLine="540"/>
        <w:jc w:val="both"/>
      </w:pPr>
      <w:r>
        <w:t xml:space="preserve">1.1. Настоящий Порядок осуществления департаментом строительной политики Воронежской области проверки соблюдения условий, целей и порядка предоставления субсидий 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 (далее - Порядок) регламентирует порядок осуществления департаментом строительной политики Воронежской области (далее - департамент) проверки соблюдения условий, целей и порядка предоставления субсидий 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 (далее - программа).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 xml:space="preserve">1.2. В целях проведения проверки соблюдения условий, целей и порядка предоставления субсидий из областного бюджета бюджетам муниципальных образований Воронежской области на обеспечение жильем молодых семей в рамках реализации программы департаментом создается комиссия по проверке условий, целей и порядка предоставления субсидий 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 (далее - комиссия).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1.3. Состав комиссии утверждается приказом департамента.</w:t>
      </w: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jc w:val="center"/>
        <w:outlineLvl w:val="1"/>
      </w:pPr>
      <w:r>
        <w:t>2. Цель проверки</w:t>
      </w: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ind w:firstLine="540"/>
        <w:jc w:val="both"/>
      </w:pPr>
      <w:r>
        <w:t>2.1. Проверка осуществляется в целях обеспечения выполнения муниципальными образованиями Воронежской области условий, целей и порядка предоставления субсидий из областного бюджета бюджетам муниципальных образований Воронежской области на реализацию программы.</w:t>
      </w: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jc w:val="center"/>
        <w:outlineLvl w:val="1"/>
      </w:pPr>
      <w:r>
        <w:t>3. Предмет проверки</w:t>
      </w: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ind w:firstLine="540"/>
        <w:jc w:val="both"/>
      </w:pPr>
      <w:r>
        <w:t>3.1. Предметом проверки являются: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 xml:space="preserve">а) соблюдение муниципальными образованиями Воронежской области </w:t>
      </w:r>
      <w:hyperlink r:id="rId13" w:history="1">
        <w:r>
          <w:rPr>
            <w:color w:val="0000FF"/>
          </w:rPr>
          <w:t>Правил</w:t>
        </w:r>
      </w:hyperlink>
      <w:r>
        <w:t xml:space="preserve"> предоставления социальных выплат молодым семьям на приобретение (строительство) жилья и их использования, приведенным в приложении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N 1050 (далее - Правила);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 xml:space="preserve">б) наличие муниципальной программы по обеспечению жильем молодых семей, </w:t>
      </w:r>
      <w:r>
        <w:lastRenderedPageBreak/>
        <w:t>предусматривающей предоставление социальных выплат молодым семьям;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в) отсутствие нецелевого использования субсидий, получаемых за счет средств из областного бюджета на обеспечение жильем молодых семей в рамках реализации государственной программы;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г) принятие органами местного самоуправления обязательств по предоставлению дополнительной социальной выплаты молодым семьям - участникам государственной программы при рождении (усыновлении) 1 ребенка в размере не менее 5% расчетной (средней) стоимости жилья;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 xml:space="preserve">д) соблюдение органами местного самоуправления условий соглашений о предоставлении субсидии из областного бюджета бюджетам муниципальных образований Воронежской области на обеспечение жильем молодых семей в рамках </w:t>
      </w:r>
      <w:hyperlink r:id="rId14" w:history="1">
        <w:r>
          <w:rPr>
            <w:color w:val="0000FF"/>
          </w:rPr>
          <w:t>основного мероприятия</w:t>
        </w:r>
      </w:hyperlink>
      <w:r>
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и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области", заключенных между департаментом и муниципальными образованиями Воронежской области (далее - соглашения);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е) наличие в бюджете муниципального образования в соответствующем году и плановом периоде бюджетных ассигнований на финансирование в соответствующем финансовом году и плановом периоде муниципальных программ обеспечения жильем молодых семей в объеме, учитываемом при распределении субсидий;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ж) наличие нормативного правового акта органа местного самоуправления муниципального образования об утверждении норматива стоимости 1 кв. метра общей площади жилья на территории муниципального образования.</w:t>
      </w: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jc w:val="center"/>
        <w:outlineLvl w:val="1"/>
      </w:pPr>
      <w:r>
        <w:t>4. Формы и периодичность проверок</w:t>
      </w: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ind w:firstLine="540"/>
        <w:jc w:val="both"/>
      </w:pPr>
      <w:r>
        <w:t>4.1. Проверки соблюдения муниципальными образованиями Воронежской области условий предоставления субсидий из областного бюджета бюджетам муниципальных образований проводятся комиссией в камеральной и (или) выездной форме.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4.2. Плановые выездные проверки осуществляется на основе годового плана проведения проверок (далее - план проверок), утвержденного руководителем департамента.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4.3. В план проверок включаются следующие сведения: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- о муниципальных образованиях Воронежской области, деятельность которых подлежит проверке, их месте нахождения;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- о цели и основаниях проведения проверки;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- о сроке проведения проверки;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- о проверяемом периоде;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- о форме проведения проверки.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4.4. Проверки проводятся ежегодно в соответствии с утвержденным ежегодным планом проверок. При этом проверка одного и того же муниципального образования проводится не чаще одного раза в два года.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Решение о проведении проверки оформляется приказом департамента.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lastRenderedPageBreak/>
        <w:t>4.5. Срок проведения проверки не может превышать пятнадцати дней.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С учетом сложности проверки, количества и объема проверяемой информации срок проведения проверки может быть продлен, но не более чем на 15 дней. Решение о продлении срока проведения проверки оформляется приказом департамента.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4.6. О дате проведения плановой проверки муниципальные образования Воронежской области уведомляются не менее чем за 10 рабочих дней до начала проверки путем направления им уведомления и копии приказа заказным почтовым отправлением с уведомлением, а также с использованием электронного или факсимильного вида связи.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4.7. План проверок подлежит размещению на официальном сайте департамента в информационно-телекоммуникационной сети "Интернет" не позднее 1 ноября года, предшествующего году проведения проверок.</w:t>
      </w: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jc w:val="center"/>
        <w:outlineLvl w:val="1"/>
      </w:pPr>
      <w:r>
        <w:t>5. Проведение проверки</w:t>
      </w: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ind w:firstLine="540"/>
        <w:jc w:val="both"/>
      </w:pPr>
      <w:r>
        <w:t>5.1. Документарная проверка проводится по месту нахождения департамента.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5.2. Выездная проверка проводится по месту нахождения муниципального образования Воронежской области.</w:t>
      </w:r>
    </w:p>
    <w:p w:rsidR="003428E0" w:rsidRDefault="003428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28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8E0" w:rsidRDefault="003428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28E0" w:rsidRDefault="003428E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428E0" w:rsidRDefault="003428E0">
      <w:pPr>
        <w:pStyle w:val="ConsPlusNormal"/>
        <w:spacing w:before="280"/>
        <w:ind w:firstLine="540"/>
        <w:jc w:val="both"/>
      </w:pPr>
      <w:r>
        <w:t>5.2. В процессе проведения проверки комиссией рассматриваются предоставленные муниципальными образованиями Воронежской области;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а) учетные дела молодых семей, получивших социальные выплаты в проверяемом периоде (далее - учетные дела), и устанавливается соответствие предоставленных учетных дел и содержащихся в них сведений требованиям Правил;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б) отчетная документация, предусмотренная соглашениями.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5.3. В случае если достоверность сведений, содержащихся в документах, имеющихся в распоряжении департамента, вызывает сомнения либо эти сведения не позволяют оценить исполнение муниципальными образованиями Воронежской области обязательных требований, предусмотренных соглашениями и Правилами, департамент вправе затребовать у муниципальных образований Воронежской области дополнительные документы, связанные с предоставлением социальных выплат молодым семьям, и письменные пояснения.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5.4. По результатам проверки членами комиссии, осуществляющими проверку, составляется акт в двух экземплярах.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В акте проверки указывается: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1) дата и место составления акта проверки;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2) наименование муниципального образования Воронежской области;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3) дата и номер приказа департамента;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4) дата, продолжительность и место (места) проведения проверки;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5) сведения о результатах проверки, в том числе о выявленных нарушениях;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lastRenderedPageBreak/>
        <w:t>6) сведения об ознакомлении или отказе в ознакомлении с актом проверки руководителя, иного должностного лица органа местного самоуправления муниципального образования Воронежской области, присутствовавших при проведении проверки, о наличии их подписей или об отказе от совершения подписи;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7) подписи членов комиссии, проводивших проверку.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5.5. Акт в течение 5 дней направляется в муниципальное образование Воронежской области.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5.6. В случае несогласия с фактами и выводами, изложенными в акте проверки, муниципальное образование Воронежской области вправе представить в департамент в письменной форме возражения в отношении акта проверки или его отдельных положений.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При этом муниципальное образование Воронежской области вправе приложить к таким возражениям документы, подтверждающие обоснованность таких возражений, или их заверенные копии.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Письменные возражения и пояснения к акту проверки приобщаются к материалам проверки.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5.7. Срок для ознакомления руководителя, иного должностного лица органа местного самоуправления с актом проверки, подготовки возражений (при наличии) и подписания акта составляет не более 5 рабочих дней со дня вручения или получения акта проверки, после чего 1 экземпляр акта проверки с распиской об ознакомлении (об отказе в ознакомлении) в срок не более 2 рабочих дней возвращается в департамент.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5.8. В случае наличия замечаний в акте муниципальное образование Воронежской области обязано устранить замечания и представить в департамент информацию об их устранении с приложением подтверждающих документов (их копий) в течение 20 рабочих дней.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5.9. Информация об устранении замечаний и прилагаемые к ней документы рассматриваются департаментом в течение 10 рабочих дней с момента их поступления.</w:t>
      </w: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jc w:val="center"/>
        <w:outlineLvl w:val="1"/>
      </w:pPr>
      <w:r>
        <w:t>6. Заключительные положения</w:t>
      </w: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ind w:firstLine="540"/>
        <w:jc w:val="both"/>
      </w:pPr>
      <w:r>
        <w:t>6.1. Департамент вправе направлять по результатам проведения проверок обращения в Контрольно-счетную палату Воронежской области, прокуратуру Воронежской области, правоохранительные органы.</w:t>
      </w:r>
    </w:p>
    <w:p w:rsidR="003428E0" w:rsidRDefault="003428E0">
      <w:pPr>
        <w:pStyle w:val="ConsPlusNormal"/>
        <w:spacing w:before="220"/>
        <w:ind w:firstLine="540"/>
        <w:jc w:val="both"/>
      </w:pPr>
      <w:r>
        <w:t>6.2. Информация о результатах проведенной проверки муниципального образования Воронежской области, в том числе о выявленных нарушениях и рекомендациях по их устранению с указанием сроков устранения, в течение одного месяца после завершения проверки подлежит размещению на официальном сайте департамента в информационно-телекоммуникационной сети "Интернет".</w:t>
      </w: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jc w:val="both"/>
      </w:pPr>
    </w:p>
    <w:p w:rsidR="003428E0" w:rsidRDefault="003428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FDD" w:rsidRDefault="001B4FDD"/>
    <w:sectPr w:rsidR="001B4FDD" w:rsidSect="00C2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428E0"/>
    <w:rsid w:val="001B4FDD"/>
    <w:rsid w:val="0034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7B5E2BE400C3F429817CB1C473E3FC66A983AD5FF8E1C8CA77B29596E168BDEC1635C86C62E6B765328D430CFE318B465C381A3766F4F80DDBAPBU0O" TargetMode="External"/><Relationship Id="rId13" Type="http://schemas.openxmlformats.org/officeDocument/2006/relationships/hyperlink" Target="consultantplus://offline/ref=6D47B5E2BE400C3F429817DD1F2B613AC465C532DDF48548D2F820740E671CDC998E3A1EC7C9266522076E88369AB342E16BDC82BD74P6U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47B5E2BE400C3F429817CB1C473E3FC66A983AD5FF8E1C8CA77B29596E168BDEC1635C86C62E6E76502BD830CFE318B465C381A3766F4F80DDBAPBU0O" TargetMode="External"/><Relationship Id="rId12" Type="http://schemas.openxmlformats.org/officeDocument/2006/relationships/hyperlink" Target="consultantplus://offline/ref=6D47B5E2BE400C3F429817CB1C473E3FC66A983AD5FF8E1C8CA77B29596E168BDEC1635C86C62E6E76562BD530CFE318B465C381A3766F4F80DDBAPBU0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7B5E2BE400C3F429817DD1F2B613AC465C434DBF58548D2F820740E671CDC998E3A1EC2CB2F66775D7E8C7FCEBF5DE076C283A3746C53P8U2O" TargetMode="External"/><Relationship Id="rId11" Type="http://schemas.openxmlformats.org/officeDocument/2006/relationships/hyperlink" Target="consultantplus://offline/ref=6D47B5E2BE400C3F429817CB1C473E3FC66A983AD5FF8E1C8CA77B29596E168BDEC1635C86C62E6E76562BD530CFE318B465C381A3766F4F80DDBAPBU0O" TargetMode="External"/><Relationship Id="rId5" Type="http://schemas.openxmlformats.org/officeDocument/2006/relationships/hyperlink" Target="consultantplus://offline/ref=6D47B5E2BE400C3F429817DD1F2B613AC463C13ED9F58548D2F820740E671CDC998E3A1CC4C82C6522076E88369AB342E16BDC82BD74P6UCO" TargetMode="External"/><Relationship Id="rId15" Type="http://schemas.openxmlformats.org/officeDocument/2006/relationships/hyperlink" Target="consultantplus://offline/ref=6D47B5E2BE400C3F429817CB1C473E3FC66A983AD5FF8E1C8CA77B29596E168BDEC1635C86C62E6E76562BD530CFE318B465C381A3766F4F80DDBAPBU0O" TargetMode="External"/><Relationship Id="rId10" Type="http://schemas.openxmlformats.org/officeDocument/2006/relationships/hyperlink" Target="consultantplus://offline/ref=6D47B5E2BE400C3F429817CB1C473E3FC66A983AD5FF8E1C8CA77B29596E168BDEC1635C86C62E6B765328D430CFE318B465C381A3766F4F80DDBAPBU0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47B5E2BE400C3F429817CB1C473E3FC66A983AD5FF8E1C8CA77B29596E168BDEC1635C86C62E6E76562BD530CFE318B465C381A3766F4F80DDBAPBU0O" TargetMode="External"/><Relationship Id="rId14" Type="http://schemas.openxmlformats.org/officeDocument/2006/relationships/hyperlink" Target="consultantplus://offline/ref=6D47B5E2BE400C3F429817DD1F2B613AC465C434DBF58548D2F820740E671CDC998E3A1EC2CB2F66775D7E8C7FCEBF5DE076C283A3746C53P8U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2121</Words>
  <Characters>12092</Characters>
  <Application>Microsoft Office Word</Application>
  <DocSecurity>0</DocSecurity>
  <Lines>100</Lines>
  <Paragraphs>28</Paragraphs>
  <ScaleCrop>false</ScaleCrop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nsamodurova</cp:lastModifiedBy>
  <cp:revision>1</cp:revision>
  <dcterms:created xsi:type="dcterms:W3CDTF">2020-03-11T14:20:00Z</dcterms:created>
  <dcterms:modified xsi:type="dcterms:W3CDTF">2020-03-11T14:20:00Z</dcterms:modified>
</cp:coreProperties>
</file>