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A2" w:rsidRPr="008D59A2" w:rsidRDefault="008D59A2" w:rsidP="008D59A2">
      <w:pPr>
        <w:spacing w:after="0" w:line="240" w:lineRule="auto"/>
        <w:jc w:val="center"/>
        <w:rPr>
          <w:rFonts w:ascii="Times New Roman" w:hAnsi="Times New Roman" w:cs="Times New Roman"/>
          <w:sz w:val="24"/>
          <w:szCs w:val="24"/>
        </w:rPr>
      </w:pPr>
      <w:r w:rsidRPr="008D59A2">
        <w:rPr>
          <w:rFonts w:ascii="Times New Roman" w:hAnsi="Times New Roman" w:cs="Times New Roman"/>
          <w:sz w:val="24"/>
          <w:szCs w:val="24"/>
        </w:rPr>
        <w:t>АДМИНИСТРАЦИЯ</w:t>
      </w:r>
    </w:p>
    <w:p w:rsidR="008D59A2" w:rsidRPr="008D59A2" w:rsidRDefault="008D59A2" w:rsidP="008D59A2">
      <w:pPr>
        <w:spacing w:after="0" w:line="240" w:lineRule="auto"/>
        <w:jc w:val="center"/>
        <w:rPr>
          <w:rFonts w:ascii="Times New Roman" w:hAnsi="Times New Roman" w:cs="Times New Roman"/>
          <w:sz w:val="24"/>
          <w:szCs w:val="24"/>
        </w:rPr>
      </w:pPr>
      <w:r w:rsidRPr="008D59A2">
        <w:rPr>
          <w:rFonts w:ascii="Times New Roman" w:hAnsi="Times New Roman" w:cs="Times New Roman"/>
          <w:sz w:val="24"/>
          <w:szCs w:val="24"/>
        </w:rPr>
        <w:t>МОНАСТЫРЩИНСКОГО СЕЛЬСКОГО ПОСЕЛЕНИЯ</w:t>
      </w:r>
    </w:p>
    <w:p w:rsidR="008D59A2" w:rsidRPr="008D59A2" w:rsidRDefault="008D59A2" w:rsidP="008D59A2">
      <w:pPr>
        <w:spacing w:after="0" w:line="240" w:lineRule="auto"/>
        <w:jc w:val="center"/>
        <w:rPr>
          <w:rFonts w:ascii="Times New Roman" w:hAnsi="Times New Roman" w:cs="Times New Roman"/>
          <w:sz w:val="24"/>
          <w:szCs w:val="24"/>
        </w:rPr>
      </w:pPr>
      <w:r w:rsidRPr="008D59A2">
        <w:rPr>
          <w:rFonts w:ascii="Times New Roman" w:hAnsi="Times New Roman" w:cs="Times New Roman"/>
          <w:sz w:val="24"/>
          <w:szCs w:val="24"/>
        </w:rPr>
        <w:t>БОГУЧАРСКОГО МУНИЦИПАЛЬНОГО РАЙОНА</w:t>
      </w:r>
    </w:p>
    <w:p w:rsidR="008D59A2" w:rsidRPr="008D59A2" w:rsidRDefault="008D59A2" w:rsidP="008D59A2">
      <w:pPr>
        <w:spacing w:after="0" w:line="240" w:lineRule="auto"/>
        <w:jc w:val="center"/>
        <w:rPr>
          <w:rFonts w:ascii="Times New Roman" w:hAnsi="Times New Roman" w:cs="Times New Roman"/>
          <w:sz w:val="24"/>
          <w:szCs w:val="24"/>
        </w:rPr>
      </w:pPr>
      <w:r w:rsidRPr="008D59A2">
        <w:rPr>
          <w:rFonts w:ascii="Times New Roman" w:hAnsi="Times New Roman" w:cs="Times New Roman"/>
          <w:sz w:val="24"/>
          <w:szCs w:val="24"/>
        </w:rPr>
        <w:t>ВОРОНЕЖСКОЙ ОБЛАСТИ</w:t>
      </w:r>
    </w:p>
    <w:p w:rsidR="008D59A2" w:rsidRPr="008D59A2" w:rsidRDefault="008D59A2" w:rsidP="008D59A2">
      <w:pPr>
        <w:spacing w:after="0" w:line="240" w:lineRule="auto"/>
        <w:jc w:val="center"/>
        <w:rPr>
          <w:rFonts w:ascii="Times New Roman" w:hAnsi="Times New Roman" w:cs="Times New Roman"/>
          <w:sz w:val="24"/>
          <w:szCs w:val="24"/>
        </w:rPr>
      </w:pPr>
      <w:r w:rsidRPr="008D59A2">
        <w:rPr>
          <w:rFonts w:ascii="Times New Roman" w:hAnsi="Times New Roman" w:cs="Times New Roman"/>
          <w:sz w:val="24"/>
          <w:szCs w:val="24"/>
        </w:rPr>
        <w:t>ПОСТАНОВЛЕНИЕ</w:t>
      </w:r>
    </w:p>
    <w:p w:rsidR="008D59A2" w:rsidRPr="008D59A2" w:rsidRDefault="008D59A2" w:rsidP="008D59A2">
      <w:pPr>
        <w:spacing w:after="0" w:line="240" w:lineRule="auto"/>
        <w:jc w:val="center"/>
        <w:rPr>
          <w:rFonts w:ascii="Times New Roman" w:hAnsi="Times New Roman" w:cs="Times New Roman"/>
          <w:sz w:val="24"/>
          <w:szCs w:val="24"/>
        </w:rPr>
      </w:pPr>
    </w:p>
    <w:p w:rsidR="008D59A2" w:rsidRPr="008D59A2" w:rsidRDefault="008D59A2" w:rsidP="008D59A2">
      <w:pPr>
        <w:spacing w:after="0" w:line="240" w:lineRule="auto"/>
        <w:ind w:firstLine="709"/>
        <w:jc w:val="both"/>
        <w:rPr>
          <w:rFonts w:ascii="Times New Roman" w:hAnsi="Times New Roman" w:cs="Times New Roman"/>
          <w:sz w:val="24"/>
          <w:szCs w:val="24"/>
        </w:rPr>
      </w:pPr>
    </w:p>
    <w:p w:rsidR="008D59A2" w:rsidRPr="008D59A2" w:rsidRDefault="008D59A2" w:rsidP="008D59A2">
      <w:pPr>
        <w:tabs>
          <w:tab w:val="center" w:pos="5102"/>
        </w:tabs>
        <w:spacing w:after="0" w:line="240" w:lineRule="auto"/>
        <w:jc w:val="both"/>
        <w:rPr>
          <w:rFonts w:ascii="Times New Roman" w:hAnsi="Times New Roman" w:cs="Times New Roman"/>
          <w:sz w:val="24"/>
          <w:szCs w:val="24"/>
        </w:rPr>
      </w:pPr>
      <w:bookmarkStart w:id="0" w:name="_GoBack"/>
      <w:r w:rsidRPr="008D59A2">
        <w:rPr>
          <w:rFonts w:ascii="Times New Roman" w:hAnsi="Times New Roman" w:cs="Times New Roman"/>
          <w:sz w:val="24"/>
          <w:szCs w:val="24"/>
        </w:rPr>
        <w:t>от «19» января 2015 г. № 7</w:t>
      </w:r>
    </w:p>
    <w:bookmarkEnd w:id="0"/>
    <w:p w:rsidR="008D59A2" w:rsidRPr="008D59A2" w:rsidRDefault="008D59A2" w:rsidP="008D59A2">
      <w:pPr>
        <w:spacing w:after="0" w:line="240" w:lineRule="auto"/>
        <w:jc w:val="both"/>
        <w:rPr>
          <w:rFonts w:ascii="Times New Roman" w:hAnsi="Times New Roman" w:cs="Times New Roman"/>
          <w:sz w:val="24"/>
          <w:szCs w:val="24"/>
        </w:rPr>
      </w:pPr>
      <w:r w:rsidRPr="008D59A2">
        <w:rPr>
          <w:rFonts w:ascii="Times New Roman" w:hAnsi="Times New Roman" w:cs="Times New Roman"/>
          <w:sz w:val="24"/>
          <w:szCs w:val="24"/>
        </w:rPr>
        <w:t>с. Монастырщина</w:t>
      </w:r>
    </w:p>
    <w:p w:rsidR="008D59A2" w:rsidRPr="008D59A2" w:rsidRDefault="008D59A2" w:rsidP="008D59A2">
      <w:pPr>
        <w:spacing w:after="0" w:line="240" w:lineRule="auto"/>
        <w:jc w:val="both"/>
        <w:rPr>
          <w:rFonts w:ascii="Times New Roman" w:hAnsi="Times New Roman" w:cs="Times New Roman"/>
          <w:sz w:val="24"/>
          <w:szCs w:val="24"/>
        </w:rPr>
      </w:pPr>
    </w:p>
    <w:p w:rsidR="008D59A2" w:rsidRPr="008D59A2" w:rsidRDefault="008D59A2" w:rsidP="008D59A2">
      <w:pPr>
        <w:spacing w:after="0" w:line="240" w:lineRule="auto"/>
        <w:jc w:val="center"/>
        <w:rPr>
          <w:rFonts w:ascii="Times New Roman" w:hAnsi="Times New Roman" w:cs="Times New Roman"/>
          <w:b/>
          <w:sz w:val="24"/>
          <w:szCs w:val="24"/>
        </w:rPr>
      </w:pPr>
      <w:r w:rsidRPr="008D59A2">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8D59A2">
        <w:rPr>
          <w:rFonts w:ascii="Times New Roman" w:hAnsi="Times New Roman" w:cs="Times New Roman"/>
          <w:b/>
          <w:kern w:val="36"/>
          <w:sz w:val="24"/>
          <w:szCs w:val="24"/>
          <w:lang w:eastAsia="ru-RU"/>
        </w:rPr>
        <w:t>Прием заявлений и выдача документов о согласовании переустройства и (или) перепланировки жилого помещения</w:t>
      </w:r>
      <w:r w:rsidRPr="008D59A2">
        <w:rPr>
          <w:rFonts w:ascii="Times New Roman" w:hAnsi="Times New Roman" w:cs="Times New Roman"/>
          <w:b/>
          <w:sz w:val="24"/>
          <w:szCs w:val="24"/>
        </w:rPr>
        <w:t>»</w:t>
      </w:r>
    </w:p>
    <w:p w:rsidR="008D59A2" w:rsidRPr="008D59A2" w:rsidRDefault="008D59A2" w:rsidP="008D59A2">
      <w:pPr>
        <w:spacing w:after="0" w:line="240" w:lineRule="auto"/>
        <w:jc w:val="both"/>
        <w:rPr>
          <w:rFonts w:ascii="Times New Roman" w:hAnsi="Times New Roman" w:cs="Times New Roman"/>
          <w:sz w:val="24"/>
          <w:szCs w:val="24"/>
        </w:rPr>
      </w:pPr>
    </w:p>
    <w:p w:rsidR="008D59A2" w:rsidRPr="008D59A2" w:rsidRDefault="008D59A2" w:rsidP="008D59A2">
      <w:pPr>
        <w:spacing w:after="0" w:line="240" w:lineRule="auto"/>
        <w:jc w:val="center"/>
        <w:rPr>
          <w:rFonts w:ascii="Times New Roman" w:hAnsi="Times New Roman" w:cs="Times New Roman"/>
          <w:sz w:val="24"/>
          <w:szCs w:val="24"/>
        </w:rPr>
      </w:pPr>
      <w:r w:rsidRPr="008D59A2">
        <w:rPr>
          <w:rFonts w:ascii="Times New Roman" w:hAnsi="Times New Roman" w:cs="Times New Roman"/>
          <w:sz w:val="24"/>
          <w:szCs w:val="24"/>
        </w:rPr>
        <w:t>(в редакции постановления от 02.10.2017 № 57)</w:t>
      </w:r>
    </w:p>
    <w:p w:rsidR="008D59A2" w:rsidRPr="008D59A2" w:rsidRDefault="008D59A2" w:rsidP="008D59A2">
      <w:pPr>
        <w:spacing w:after="0" w:line="240" w:lineRule="auto"/>
        <w:ind w:firstLine="709"/>
        <w:jc w:val="both"/>
        <w:rPr>
          <w:rFonts w:ascii="Times New Roman" w:hAnsi="Times New Roman" w:cs="Times New Roman"/>
          <w:sz w:val="24"/>
          <w:szCs w:val="24"/>
        </w:rPr>
      </w:pPr>
    </w:p>
    <w:p w:rsidR="008D59A2" w:rsidRPr="008D59A2" w:rsidRDefault="008D59A2" w:rsidP="008D59A2">
      <w:pPr>
        <w:spacing w:after="0" w:line="240" w:lineRule="auto"/>
        <w:ind w:firstLine="709"/>
        <w:jc w:val="both"/>
        <w:rPr>
          <w:rFonts w:ascii="Times New Roman" w:hAnsi="Times New Roman" w:cs="Times New Roman"/>
          <w:sz w:val="24"/>
          <w:szCs w:val="24"/>
        </w:rPr>
      </w:pPr>
      <w:r w:rsidRPr="008D59A2">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Монастырщинского сельского поселения, администрация Монастырщинского сельского поселения </w:t>
      </w:r>
      <w:r w:rsidRPr="008D59A2">
        <w:rPr>
          <w:rFonts w:ascii="Times New Roman" w:hAnsi="Times New Roman" w:cs="Times New Roman"/>
          <w:bCs/>
          <w:sz w:val="24"/>
          <w:szCs w:val="24"/>
        </w:rPr>
        <w:t>постановляет:</w:t>
      </w:r>
      <w:r w:rsidRPr="008D59A2">
        <w:rPr>
          <w:rFonts w:ascii="Times New Roman" w:hAnsi="Times New Roman" w:cs="Times New Roman"/>
          <w:sz w:val="24"/>
          <w:szCs w:val="24"/>
        </w:rPr>
        <w:t xml:space="preserve"> </w:t>
      </w:r>
    </w:p>
    <w:p w:rsidR="008D59A2" w:rsidRPr="008D59A2" w:rsidRDefault="008D59A2" w:rsidP="008D59A2">
      <w:pPr>
        <w:spacing w:after="0" w:line="240" w:lineRule="auto"/>
        <w:ind w:firstLine="709"/>
        <w:jc w:val="both"/>
        <w:rPr>
          <w:rFonts w:ascii="Times New Roman" w:hAnsi="Times New Roman" w:cs="Times New Roman"/>
          <w:sz w:val="24"/>
          <w:szCs w:val="24"/>
        </w:rPr>
      </w:pPr>
      <w:r w:rsidRPr="008D59A2">
        <w:rPr>
          <w:rFonts w:ascii="Times New Roman" w:hAnsi="Times New Roman" w:cs="Times New Roman"/>
          <w:sz w:val="24"/>
          <w:szCs w:val="24"/>
        </w:rPr>
        <w:t>1. Утвердить Административный регламент по предоставлению муниципальной услуги «</w:t>
      </w:r>
      <w:r w:rsidRPr="008D59A2">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8D59A2">
        <w:rPr>
          <w:rFonts w:ascii="Times New Roman" w:hAnsi="Times New Roman" w:cs="Times New Roman"/>
          <w:sz w:val="24"/>
          <w:szCs w:val="24"/>
        </w:rPr>
        <w:t xml:space="preserve">» согласно приложению. </w:t>
      </w:r>
    </w:p>
    <w:p w:rsidR="008D59A2" w:rsidRPr="008D59A2" w:rsidRDefault="008D59A2" w:rsidP="008D59A2">
      <w:pPr>
        <w:spacing w:after="0" w:line="240" w:lineRule="auto"/>
        <w:ind w:firstLine="709"/>
        <w:jc w:val="both"/>
        <w:rPr>
          <w:rFonts w:ascii="Times New Roman" w:hAnsi="Times New Roman" w:cs="Times New Roman"/>
          <w:color w:val="444444"/>
          <w:sz w:val="24"/>
          <w:szCs w:val="24"/>
        </w:rPr>
      </w:pPr>
      <w:r w:rsidRPr="008D59A2">
        <w:rPr>
          <w:rFonts w:ascii="Times New Roman" w:hAnsi="Times New Roman" w:cs="Times New Roman"/>
          <w:sz w:val="24"/>
          <w:szCs w:val="24"/>
        </w:rPr>
        <w:t>2. Контроль за исполнением настоящего постановления оставляю за собой. </w:t>
      </w:r>
    </w:p>
    <w:p w:rsidR="008D59A2" w:rsidRPr="008D59A2" w:rsidRDefault="008D59A2" w:rsidP="008D59A2">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202"/>
        <w:gridCol w:w="3037"/>
        <w:gridCol w:w="3116"/>
      </w:tblGrid>
      <w:tr w:rsidR="008D59A2" w:rsidRPr="008D59A2" w:rsidTr="008D59A2">
        <w:tc>
          <w:tcPr>
            <w:tcW w:w="3284" w:type="dxa"/>
            <w:hideMark/>
          </w:tcPr>
          <w:p w:rsidR="008D59A2" w:rsidRPr="008D59A2" w:rsidRDefault="008D59A2" w:rsidP="008D59A2">
            <w:pPr>
              <w:spacing w:after="0" w:line="240" w:lineRule="auto"/>
              <w:jc w:val="both"/>
              <w:rPr>
                <w:rFonts w:ascii="Times New Roman" w:hAnsi="Times New Roman" w:cs="Times New Roman"/>
                <w:color w:val="444444"/>
                <w:sz w:val="24"/>
                <w:szCs w:val="24"/>
              </w:rPr>
            </w:pPr>
            <w:r w:rsidRPr="008D59A2">
              <w:rPr>
                <w:rFonts w:ascii="Times New Roman" w:hAnsi="Times New Roman" w:cs="Times New Roman"/>
                <w:sz w:val="24"/>
                <w:szCs w:val="24"/>
              </w:rPr>
              <w:t>Глава Монастырщинского сельского поселения</w:t>
            </w:r>
          </w:p>
        </w:tc>
        <w:tc>
          <w:tcPr>
            <w:tcW w:w="3285" w:type="dxa"/>
          </w:tcPr>
          <w:p w:rsidR="008D59A2" w:rsidRPr="008D59A2" w:rsidRDefault="008D59A2" w:rsidP="008D59A2">
            <w:pPr>
              <w:spacing w:after="0" w:line="240" w:lineRule="auto"/>
              <w:jc w:val="both"/>
              <w:rPr>
                <w:rFonts w:ascii="Times New Roman" w:hAnsi="Times New Roman" w:cs="Times New Roman"/>
                <w:sz w:val="24"/>
                <w:szCs w:val="24"/>
              </w:rPr>
            </w:pPr>
          </w:p>
        </w:tc>
        <w:tc>
          <w:tcPr>
            <w:tcW w:w="3285" w:type="dxa"/>
            <w:hideMark/>
          </w:tcPr>
          <w:p w:rsidR="008D59A2" w:rsidRPr="008D59A2" w:rsidRDefault="008D59A2" w:rsidP="008D59A2">
            <w:pPr>
              <w:spacing w:after="0" w:line="240" w:lineRule="auto"/>
              <w:jc w:val="both"/>
              <w:rPr>
                <w:rFonts w:ascii="Times New Roman" w:hAnsi="Times New Roman" w:cs="Times New Roman"/>
                <w:sz w:val="24"/>
                <w:szCs w:val="24"/>
              </w:rPr>
            </w:pPr>
            <w:r w:rsidRPr="008D59A2">
              <w:rPr>
                <w:rFonts w:ascii="Times New Roman" w:hAnsi="Times New Roman" w:cs="Times New Roman"/>
                <w:sz w:val="24"/>
                <w:szCs w:val="24"/>
              </w:rPr>
              <w:t>В.М. Лущинин</w:t>
            </w:r>
          </w:p>
        </w:tc>
      </w:tr>
    </w:tbl>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kern w:val="36"/>
          <w:sz w:val="24"/>
          <w:szCs w:val="24"/>
          <w:lang w:eastAsia="ru-RU"/>
        </w:rPr>
        <w:br w:type="page"/>
      </w:r>
      <w:r w:rsidRPr="008D59A2">
        <w:rPr>
          <w:rFonts w:ascii="Times New Roman" w:eastAsia="Calibri" w:hAnsi="Times New Roman" w:cs="Times New Roman"/>
          <w:sz w:val="24"/>
          <w:szCs w:val="24"/>
        </w:rPr>
        <w:lastRenderedPageBreak/>
        <w:t>Приложение</w:t>
      </w: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к постановлению администрации Монастырщинского сельского поселения</w:t>
      </w: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от 19.01.2015 № 7</w:t>
      </w:r>
    </w:p>
    <w:p w:rsidR="008D59A2" w:rsidRPr="008D59A2" w:rsidRDefault="008D59A2" w:rsidP="008D59A2">
      <w:pPr>
        <w:spacing w:after="0" w:line="240" w:lineRule="auto"/>
        <w:ind w:left="4536"/>
        <w:rPr>
          <w:rFonts w:ascii="Times New Roman" w:hAnsi="Times New Roman" w:cs="Times New Roman"/>
          <w:sz w:val="24"/>
          <w:szCs w:val="24"/>
        </w:rPr>
      </w:pPr>
      <w:r w:rsidRPr="008D59A2">
        <w:rPr>
          <w:rFonts w:ascii="Times New Roman" w:hAnsi="Times New Roman" w:cs="Times New Roman"/>
          <w:sz w:val="24"/>
          <w:szCs w:val="24"/>
        </w:rPr>
        <w:t xml:space="preserve">(Приложение в редакции постановления </w:t>
      </w:r>
    </w:p>
    <w:p w:rsidR="008D59A2" w:rsidRPr="008D59A2" w:rsidRDefault="008D59A2" w:rsidP="008D59A2">
      <w:pPr>
        <w:spacing w:after="0" w:line="240" w:lineRule="auto"/>
        <w:ind w:left="4536"/>
        <w:rPr>
          <w:rFonts w:ascii="Times New Roman" w:hAnsi="Times New Roman" w:cs="Times New Roman"/>
          <w:sz w:val="24"/>
          <w:szCs w:val="24"/>
        </w:rPr>
      </w:pPr>
      <w:r w:rsidRPr="008D59A2">
        <w:rPr>
          <w:rFonts w:ascii="Times New Roman" w:hAnsi="Times New Roman" w:cs="Times New Roman"/>
          <w:sz w:val="24"/>
          <w:szCs w:val="24"/>
        </w:rPr>
        <w:t>от 02.10.2017 № 57)</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Административный регламент</w:t>
      </w:r>
    </w:p>
    <w:p w:rsidR="008D59A2" w:rsidRPr="008D59A2" w:rsidRDefault="008D59A2" w:rsidP="008D59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 Общие положения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1.1. Предмет регулирования административного регламента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Административный регламент администрации Монастырщинского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1.2. Описание заявителей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Монастырщинского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на официальном сайте Администрациив сети Интернет (www.http:// www.monastirshin.ru.);</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на информационных стендах в Администрации.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8D59A2">
        <w:rPr>
          <w:rFonts w:ascii="Times New Roman" w:eastAsia="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текст настоящего Административного регламента;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формы, образцы заявлений, иных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о порядке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о ходе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об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Время телефонного разговора не должно превышать 15 минут.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 Стандарт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2.1. Наименование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 Наименование органа, предоставляющего муниципальную услугу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2.2.1. Наименование органа, представляющего муниципальную услугу.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Муниципальная услуга предоставляется администрацией Монастырщинского </w:t>
      </w:r>
      <w:r w:rsidRPr="008D59A2">
        <w:rPr>
          <w:rFonts w:ascii="Times New Roman" w:eastAsia="Times New Roman" w:hAnsi="Times New Roman" w:cs="Times New Roman"/>
          <w:sz w:val="24"/>
          <w:szCs w:val="24"/>
        </w:rPr>
        <w:lastRenderedPageBreak/>
        <w:t>сельского поселения Богучарского муниципального района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8D59A2" w:rsidRPr="008D59A2" w:rsidRDefault="008D59A2" w:rsidP="008D59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Заявление на бумажном носителе представляется: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посредством почтового отправления;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при личном обращении заявителя либо его законного представителя.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lastRenderedPageBreak/>
        <w:t>заявление - простой электронной подписью (далее - ЭП);</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8D59A2" w:rsidRPr="008D59A2" w:rsidRDefault="008D59A2" w:rsidP="008D59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D59A2">
        <w:rPr>
          <w:rFonts w:ascii="Times New Roman" w:eastAsia="Times New Roman" w:hAnsi="Times New Roman" w:cs="Times New Roman"/>
          <w:sz w:val="24"/>
          <w:szCs w:val="24"/>
        </w:rPr>
        <w:t>и</w:t>
      </w:r>
      <w:proofErr w:type="gramEnd"/>
      <w:r w:rsidRPr="008D59A2">
        <w:rPr>
          <w:rFonts w:ascii="Times New Roman" w:eastAsia="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2.3. Результат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2.4. Срок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w:t>
      </w:r>
      <w:r w:rsidRPr="008D59A2">
        <w:rPr>
          <w:rFonts w:ascii="Times New Roman" w:eastAsia="Times New Roman" w:hAnsi="Times New Roman" w:cs="Times New Roman"/>
          <w:sz w:val="24"/>
          <w:szCs w:val="24"/>
        </w:rPr>
        <w:lastRenderedPageBreak/>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2.5. Правовые основания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Уставом Монастырщинского сельского поселения;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Постановлением Администрации Монастырщинского сельского посления от 01.04.2015 № 20 «Об утверждении перечней государственных и муниципальных услуг, оказываемых администрацией Монастырщинского сельского поселения»;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и другими нормативными правовыми актами.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8D59A2">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8D59A2">
        <w:rPr>
          <w:rFonts w:ascii="Times New Roman" w:eastAsia="Times New Roman" w:hAnsi="Times New Roman" w:cs="Times New Roman"/>
          <w:sz w:val="24"/>
          <w:szCs w:val="24"/>
        </w:rPr>
        <w:t xml:space="preserve">2.6.1. Исчерпывающий перечень документов, необходимых в соответствии с </w:t>
      </w:r>
      <w:r w:rsidRPr="008D59A2">
        <w:rPr>
          <w:rFonts w:ascii="Times New Roman" w:eastAsia="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К заявлению прилагаются следующие документы: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8D59A2">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w:t>
      </w:r>
      <w:r w:rsidRPr="008D59A2">
        <w:rPr>
          <w:rFonts w:ascii="Times New Roman" w:eastAsia="Times New Roman" w:hAnsi="Times New Roman" w:cs="Times New Roman"/>
          <w:sz w:val="24"/>
          <w:szCs w:val="24"/>
        </w:rPr>
        <w:lastRenderedPageBreak/>
        <w:t>заявителю в предоставлении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8D59A2">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8D59A2">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представления документов в ненадлежащий орган;</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Муниципальная услуга предоставляется на бесплатной основе.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w:t>
      </w:r>
      <w:r w:rsidRPr="008D59A2">
        <w:rPr>
          <w:rFonts w:ascii="Times New Roman" w:eastAsia="Times New Roman" w:hAnsi="Times New Roman" w:cs="Times New Roman"/>
          <w:sz w:val="24"/>
          <w:szCs w:val="24"/>
        </w:rPr>
        <w:lastRenderedPageBreak/>
        <w:t xml:space="preserve">календарного дня. </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Доступ заявителей к парковочным местам является бесплатным.</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стульями и столами для оформления документов.</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lastRenderedPageBreak/>
        <w:t>2.13. Показатели доступности и качества муниципальной услуги</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2.13.1. Показателями доступности муниципальной услуги являются:</w:t>
      </w:r>
    </w:p>
    <w:p w:rsidR="008D59A2" w:rsidRPr="008D59A2" w:rsidRDefault="008D59A2" w:rsidP="008D59A2">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8D59A2">
        <w:rPr>
          <w:rFonts w:ascii="Times New Roman" w:eastAsia="Verdana" w:hAnsi="Times New Roman" w:cs="Times New Roman"/>
          <w:iCs/>
          <w:color w:val="000000"/>
          <w:spacing w:val="2"/>
          <w:sz w:val="24"/>
          <w:szCs w:val="24"/>
          <w:shd w:val="clear" w:color="auto" w:fill="FFFFFF"/>
        </w:rPr>
        <w:t>том</w:t>
      </w:r>
      <w:r w:rsidRPr="008D59A2">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8D59A2" w:rsidRPr="008D59A2" w:rsidRDefault="008D59A2" w:rsidP="008D59A2">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8D59A2" w:rsidRPr="008D59A2" w:rsidRDefault="008D59A2" w:rsidP="008D59A2">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D59A2" w:rsidRPr="008D59A2" w:rsidRDefault="008D59A2" w:rsidP="008D59A2">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соблюдение графика работы органа, предоставляющего услугу;</w:t>
      </w:r>
    </w:p>
    <w:p w:rsidR="008D59A2" w:rsidRPr="008D59A2" w:rsidRDefault="008D59A2" w:rsidP="008D59A2">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D59A2" w:rsidRPr="008D59A2" w:rsidRDefault="008D59A2" w:rsidP="008D59A2">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8D59A2" w:rsidRPr="008D59A2" w:rsidRDefault="008D59A2" w:rsidP="008D59A2">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2.13.2. Показателями качества муниципальной услуги являются:</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соблюдение сроков предоставления муниципальной услуги;</w:t>
      </w:r>
    </w:p>
    <w:p w:rsidR="008D59A2" w:rsidRPr="008D59A2" w:rsidRDefault="008D59A2" w:rsidP="008D59A2">
      <w:pPr>
        <w:widowControl w:val="0"/>
        <w:spacing w:after="0" w:line="240" w:lineRule="auto"/>
        <w:ind w:firstLine="709"/>
        <w:jc w:val="both"/>
        <w:rPr>
          <w:rFonts w:ascii="Times New Roman" w:eastAsia="Times New Roman" w:hAnsi="Times New Roman" w:cs="Times New Roman"/>
          <w:spacing w:val="4"/>
          <w:sz w:val="24"/>
          <w:szCs w:val="24"/>
        </w:rPr>
      </w:pPr>
      <w:r w:rsidRPr="008D59A2">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3.1. Исчерпывающий перечень административных процедур</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прием и регистрация заявления и прилагаемых к нему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w:t>
      </w:r>
      <w:r w:rsidRPr="008D59A2">
        <w:rPr>
          <w:rFonts w:ascii="Times New Roman" w:eastAsia="Times New Roman" w:hAnsi="Times New Roman" w:cs="Times New Roman"/>
          <w:sz w:val="24"/>
          <w:szCs w:val="24"/>
        </w:rPr>
        <w:lastRenderedPageBreak/>
        <w:t>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 Прием и регистрация заявления и прилагаемых к нему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8D59A2" w:rsidRPr="008D59A2" w:rsidRDefault="008D59A2" w:rsidP="008D59A2">
      <w:pPr>
        <w:tabs>
          <w:tab w:val="num" w:pos="142"/>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w:t>
      </w:r>
      <w:r w:rsidRPr="008D59A2">
        <w:rPr>
          <w:rFonts w:ascii="Times New Roman" w:eastAsia="Times New Roman" w:hAnsi="Times New Roman" w:cs="Times New Roman"/>
          <w:sz w:val="24"/>
          <w:szCs w:val="24"/>
        </w:rPr>
        <w:lastRenderedPageBreak/>
        <w:t>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D59A2" w:rsidRPr="008D59A2" w:rsidRDefault="008D59A2" w:rsidP="008D59A2">
      <w:pPr>
        <w:tabs>
          <w:tab w:val="num" w:pos="142"/>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8D59A2" w:rsidRPr="008D59A2" w:rsidRDefault="008D59A2" w:rsidP="008D59A2">
      <w:pPr>
        <w:tabs>
          <w:tab w:val="num" w:pos="142"/>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59A2" w:rsidRPr="008D59A2" w:rsidRDefault="008D59A2" w:rsidP="008D59A2">
      <w:pPr>
        <w:tabs>
          <w:tab w:val="num" w:pos="142"/>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59A2" w:rsidRPr="008D59A2" w:rsidRDefault="008D59A2" w:rsidP="008D59A2">
      <w:pPr>
        <w:tabs>
          <w:tab w:val="num" w:pos="142"/>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3.4.3. По результатам принятого решения специалист: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3.4.3.1. Готовит в соответствии с установленной формой проект решения </w:t>
      </w:r>
      <w:r w:rsidRPr="008D59A2">
        <w:rPr>
          <w:rFonts w:ascii="Times New Roman" w:eastAsia="Times New Roman" w:hAnsi="Times New Roman" w:cs="Times New Roman"/>
          <w:sz w:val="24"/>
          <w:szCs w:val="24"/>
        </w:rPr>
        <w:lastRenderedPageBreak/>
        <w:t>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8D59A2" w:rsidRPr="008D59A2" w:rsidRDefault="008D59A2" w:rsidP="008D59A2">
      <w:pPr>
        <w:spacing w:after="0" w:line="240" w:lineRule="auto"/>
        <w:contextualSpacing/>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lastRenderedPageBreak/>
        <w:t>4. Формы контроля за исполнением административного регламента.</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59A2" w:rsidRPr="008D59A2" w:rsidRDefault="008D59A2" w:rsidP="008D59A2">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59A2" w:rsidRPr="008D59A2" w:rsidRDefault="008D59A2" w:rsidP="008D59A2">
      <w:pPr>
        <w:spacing w:after="0" w:line="240" w:lineRule="auto"/>
        <w:jc w:val="center"/>
        <w:rPr>
          <w:rFonts w:ascii="Times New Roman" w:eastAsia="SimSun" w:hAnsi="Times New Roman" w:cs="Times New Roman"/>
          <w:sz w:val="24"/>
          <w:szCs w:val="24"/>
          <w:lang w:eastAsia="zh-CN"/>
        </w:rPr>
      </w:pPr>
      <w:r w:rsidRPr="008D59A2">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 нарушение срока предоставления муниципальной услуги;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8D59A2">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5.4. Жалоба должна содержать:</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Монастырщинского сельского поселения Богучарского муниципального района Воронежской области.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59A2" w:rsidRPr="008D59A2" w:rsidRDefault="008D59A2" w:rsidP="008D59A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59A2" w:rsidRPr="008D59A2" w:rsidRDefault="008D59A2" w:rsidP="008D59A2">
      <w:pPr>
        <w:tabs>
          <w:tab w:val="num" w:pos="0"/>
        </w:tabs>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br w:type="page"/>
      </w:r>
      <w:bookmarkStart w:id="6" w:name="P472"/>
      <w:bookmarkEnd w:id="6"/>
      <w:r w:rsidRPr="008D59A2">
        <w:rPr>
          <w:rFonts w:ascii="Times New Roman" w:eastAsia="Calibri" w:hAnsi="Times New Roman" w:cs="Times New Roman"/>
          <w:sz w:val="24"/>
          <w:szCs w:val="24"/>
        </w:rPr>
        <w:lastRenderedPageBreak/>
        <w:t>Приложение № 1</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к административному регламенту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1. Место нахождения администрации Монастырщинского сельского поселения Богучарского муниципального района Воронежской области: Воронежская область, Богучарский район село Монастырщина, ул. Центральная, д. 22.</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График работы администрации Монастырщинского сельского поселения Богучарского муниципального района Воронежской области:</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понедельник - пятница: с 08-00 до 16-00;</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перерыв: с 12-00 до 13-00;</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выходной: суббота, воскресенье.</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Официальный сайт администрации Монастырщинского сельского поселения Богучарского муниципального района Воронежской области в сети Интернет: www.</w:t>
      </w:r>
      <w:r w:rsidRPr="008D59A2">
        <w:rPr>
          <w:rFonts w:ascii="Times New Roman" w:eastAsia="Calibri" w:hAnsi="Times New Roman" w:cs="Times New Roman"/>
          <w:sz w:val="24"/>
          <w:szCs w:val="24"/>
          <w:lang w:val="en-US"/>
        </w:rPr>
        <w:t>http</w:t>
      </w:r>
      <w:r w:rsidRPr="008D59A2">
        <w:rPr>
          <w:rFonts w:ascii="Times New Roman" w:eastAsia="Calibri" w:hAnsi="Times New Roman" w:cs="Times New Roman"/>
          <w:sz w:val="24"/>
          <w:szCs w:val="24"/>
        </w:rPr>
        <w:t xml:space="preserve">:// www.monastirshin.ru. </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Адрес электронной почты администрации Монастырщинского сельского поселения Богучарского муниципального района Воронежской области: monast.boguch@govvrn.ru. .</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r w:rsidRPr="008D59A2">
        <w:rPr>
          <w:rFonts w:ascii="Times New Roman" w:eastAsia="Calibri" w:hAnsi="Times New Roman" w:cs="Times New Roman"/>
          <w:sz w:val="24"/>
          <w:szCs w:val="24"/>
        </w:rPr>
        <w:t>2. Телефоны для справок:8(47366) 4-61-23, 4-61-80.</w:t>
      </w: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br w:type="page"/>
      </w:r>
      <w:r w:rsidRPr="008D59A2">
        <w:rPr>
          <w:rFonts w:ascii="Times New Roman" w:eastAsia="Calibri" w:hAnsi="Times New Roman" w:cs="Times New Roman"/>
          <w:sz w:val="24"/>
          <w:szCs w:val="24"/>
        </w:rPr>
        <w:lastRenderedPageBreak/>
        <w:t>Приложение № 2</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к административному регламенту</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(Форма утверждена Постановлением</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Правительства Российской Федерации</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от 28.04.2005 N 266)</w:t>
      </w: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t>Форма заявления</w:t>
      </w:r>
    </w:p>
    <w:p w:rsidR="008D59A2" w:rsidRPr="008D59A2" w:rsidRDefault="008D59A2" w:rsidP="008D59A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В __________________________________________</w:t>
      </w:r>
    </w:p>
    <w:p w:rsidR="008D59A2" w:rsidRPr="008D59A2" w:rsidRDefault="008D59A2" w:rsidP="008D59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(наименование органа местного самоуправления</w:t>
      </w:r>
    </w:p>
    <w:p w:rsidR="008D59A2" w:rsidRPr="008D59A2" w:rsidRDefault="008D59A2" w:rsidP="008D59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____________________________________________</w:t>
      </w:r>
    </w:p>
    <w:p w:rsidR="008D59A2" w:rsidRPr="008D59A2" w:rsidRDefault="008D59A2" w:rsidP="008D59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муниципального образования)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8D59A2">
        <w:rPr>
          <w:rFonts w:ascii="Times New Roman" w:eastAsia="Times New Roman" w:hAnsi="Times New Roman" w:cs="Times New Roman"/>
          <w:sz w:val="24"/>
          <w:szCs w:val="24"/>
        </w:rPr>
        <w:t>Заявление</w:t>
      </w: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 переустройстве и (или) перепланировке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от 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________________________________________________________________________</w:t>
      </w:r>
    </w:p>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(указывается полный адрес: субъект</w:t>
      </w:r>
    </w:p>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корпус, строение, квартира (комната), подъезд, этаж)</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Собственник(и) жилого помещения:</w:t>
      </w:r>
    </w:p>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Прошу разрешить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lastRenderedPageBreak/>
        <w:t>(или)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Обязуюсь: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8D59A2" w:rsidRPr="008D59A2" w:rsidRDefault="008D59A2" w:rsidP="008D59A2">
      <w:pPr>
        <w:spacing w:after="0" w:line="240" w:lineRule="auto"/>
        <w:ind w:firstLine="709"/>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8D59A2" w:rsidRPr="008D59A2" w:rsidTr="008D59A2">
        <w:trPr>
          <w:jc w:val="center"/>
        </w:trPr>
        <w:tc>
          <w:tcPr>
            <w:tcW w:w="270"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Подпись</w:t>
            </w:r>
          </w:p>
        </w:tc>
        <w:tc>
          <w:tcPr>
            <w:tcW w:w="878"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Отметка о нотариальном заверении подписей лиц</w:t>
            </w:r>
          </w:p>
        </w:tc>
      </w:tr>
      <w:tr w:rsidR="008D59A2" w:rsidRPr="008D59A2" w:rsidTr="008D59A2">
        <w:trPr>
          <w:jc w:val="center"/>
        </w:trPr>
        <w:tc>
          <w:tcPr>
            <w:tcW w:w="270"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8D59A2">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5</w:t>
            </w:r>
          </w:p>
        </w:tc>
      </w:tr>
      <w:tr w:rsidR="008D59A2" w:rsidRPr="008D59A2" w:rsidTr="008D59A2">
        <w:trPr>
          <w:jc w:val="center"/>
        </w:trPr>
        <w:tc>
          <w:tcPr>
            <w:tcW w:w="270"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59A2" w:rsidRPr="008D59A2" w:rsidTr="008D59A2">
        <w:trPr>
          <w:jc w:val="center"/>
        </w:trPr>
        <w:tc>
          <w:tcPr>
            <w:tcW w:w="270"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59A2" w:rsidRPr="008D59A2" w:rsidTr="008D59A2">
        <w:trPr>
          <w:jc w:val="center"/>
        </w:trPr>
        <w:tc>
          <w:tcPr>
            <w:tcW w:w="270"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8D59A2" w:rsidRPr="008D59A2" w:rsidRDefault="008D59A2" w:rsidP="008D59A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8D59A2">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К заявлению прилагаются следующие документы: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1)_________________________________________________________________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на ______ листах;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xml:space="preserve">5) документы, подтверждающие согласие временно отсутствующих членов семьи </w:t>
      </w:r>
      <w:r w:rsidRPr="008D59A2">
        <w:rPr>
          <w:rFonts w:ascii="Times New Roman" w:eastAsia="Times New Roman" w:hAnsi="Times New Roman" w:cs="Times New Roman"/>
          <w:sz w:val="24"/>
          <w:szCs w:val="24"/>
        </w:rPr>
        <w:lastRenderedPageBreak/>
        <w:t>нанимателя на переустройство и (или) перепланировку жилого помещения, на ______ листах (при необходимости);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6) иные документы:</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(доверенности, выписки из уставов и др.)</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Подписи лиц, подавших заявление &lt;*&gt;:</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 _________ 20___ г. _______________ 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(дата) (подпись заявителя) (расшифровка подписи заявителя)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 _________ 20___ г. _______________ 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 _________ 20___ г. _______________ 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(дата) (подпись заявителя) (расшифровка подписи заявителя)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 _________ 20___ г. _______________ 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(дата) (подпись заявителя) (расшифровка подписи заявителя)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8D59A2">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Документы представлены на приеме "___" ____________ 20___ 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Входящий номер регистрации заявления 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Выдана расписка в получении</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документов "___" ____________ 20___ 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 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Расписку получил "___" ____________ 20___ г.</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подпись заявителя)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 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(Ф.И.О. должностного лица, (подпись)</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принявшего заявление)</w:t>
      </w: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br w:type="page"/>
      </w:r>
      <w:r w:rsidRPr="008D59A2">
        <w:rPr>
          <w:rFonts w:ascii="Times New Roman" w:eastAsia="Calibri" w:hAnsi="Times New Roman" w:cs="Times New Roman"/>
          <w:sz w:val="24"/>
          <w:szCs w:val="24"/>
        </w:rPr>
        <w:lastRenderedPageBreak/>
        <w:t>Приложение № 3</w:t>
      </w: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к административному регламенту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8D59A2">
        <w:rPr>
          <w:rFonts w:ascii="Times New Roman" w:eastAsia="Times New Roman" w:hAnsi="Times New Roman" w:cs="Times New Roman"/>
          <w:sz w:val="24"/>
          <w:szCs w:val="24"/>
        </w:rPr>
        <w:t>БЛОК-СХЕМА</w:t>
      </w: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695325</wp:posOffset>
                </wp:positionV>
                <wp:extent cx="3967480" cy="1419225"/>
                <wp:effectExtent l="13970"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9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D59A2">
                              <w:trPr>
                                <w:tblCellSpacing w:w="0" w:type="dxa"/>
                              </w:trPr>
                              <w:tc>
                                <w:tcPr>
                                  <w:tcW w:w="0" w:type="auto"/>
                                  <w:vAlign w:val="center"/>
                                </w:tcPr>
                                <w:p w:rsidR="008D59A2" w:rsidRDefault="008D59A2">
                                  <w:pPr>
                                    <w:pStyle w:val="ConsPlusNonformat"/>
                                    <w:jc w:val="center"/>
                                    <w:rPr>
                                      <w:rFonts w:ascii="Arial" w:hAnsi="Arial" w:cs="Arial"/>
                                      <w:sz w:val="22"/>
                                      <w:szCs w:val="22"/>
                                    </w:rPr>
                                  </w:pPr>
                                  <w:r>
                                    <w:rPr>
                                      <w:rFonts w:ascii="Arial" w:hAnsi="Arial" w:cs="Arial"/>
                                      <w:sz w:val="22"/>
                                      <w:szCs w:val="22"/>
                                    </w:rPr>
                                    <w:t xml:space="preserve">Рассмотрение представленных документов и осмотр объекта капитального строительства, истребование документов (сведений), указанных в </w:t>
                                  </w:r>
                                  <w:hyperlink r:id="rId4" w:anchor="P168" w:tgtFrame="_self" w:history="1">
                                    <w:r>
                                      <w:rPr>
                                        <w:rStyle w:val="a3"/>
                                        <w:rFonts w:cs="Arial"/>
                                        <w:color w:val="auto"/>
                                        <w:sz w:val="22"/>
                                        <w:szCs w:val="22"/>
                                        <w:u w:val="none"/>
                                      </w:rPr>
                                      <w:t>пункте 2.6.2</w:t>
                                    </w:r>
                                  </w:hyperlink>
                                  <w:r>
                                    <w:rPr>
                                      <w:rFonts w:ascii="Arial" w:hAnsi="Arial" w:cs="Arial"/>
                                      <w:sz w:val="22"/>
                                      <w:szCs w:val="22"/>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D59A2" w:rsidRDefault="008D59A2">
                                  <w:pPr>
                                    <w:rPr>
                                      <w:rFonts w:ascii="Arial" w:hAnsi="Arial" w:cs="Times New Roman"/>
                                      <w:sz w:val="24"/>
                                      <w:szCs w:val="24"/>
                                    </w:rPr>
                                  </w:pPr>
                                </w:p>
                              </w:tc>
                            </w:tr>
                          </w:tbl>
                          <w:p w:rsidR="008D59A2" w:rsidRDefault="008D59A2" w:rsidP="008D59A2">
                            <w:pPr>
                              <w:spacing w:after="0" w:line="240" w:lineRule="auto"/>
                              <w:rPr>
                                <w:rFonts w:ascii="Times New Roman" w:hAnsi="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75pt;width:312.4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VSAIAAFoEAAAOAAAAZHJzL2Uyb0RvYy54bWysVM1u2zAMvg/YOwi6L7bTNEmNOkWXLsOA&#10;7gfo9gCKLMfCZFGTlNjZrfe9wt5hhx122yukbzRKTtOg2y7DfBBIkfpIfiR9ftE1imyEdRJ0QbNB&#10;SonQHEqpVwX98H7xbEqJ80yXTIEWBd0KRy9mT5+ctyYXQ6hBlcISBNEub01Ba+9NniSO16JhbgBG&#10;aDRWYBvmUbWrpLSsRfRGJcM0HSct2NJY4MI5vL3qjXQW8atKcP+2qpzwRBUUc/PxtPFchjOZnbN8&#10;ZZmpJd+nwf4hi4ZJjUEPUFfMM7K28jeoRnILDio/4NAkUFWSi1gDVpOlj6q5qZkRsRYkx5kDTe7/&#10;wfI3m3eWyBJ7d0qJZg32aPd19233ffdz9+Pu9u4LQQOy1BqXo/ONQXffPYcOX8SKnbkG/tERDfOa&#10;6ZW4tBbaWrASs8zCy+ToaY/jAsiyfQ0lRmNrDxGoq2wTKERSCKJjt7aHDonOE46XJ2fjyWiKJo62&#10;bJSdDYcxu4Tl98+Ndf6lgIYEoaAWRyDCs8218yEdlt+7hGgOlCwXUqmo2NVyrizZMByXRfxiBY/c&#10;lCYthh9O0rSn4K8Y2eRkfHr1J4xGehx8JZuCTtPwBSeWB+Je6DLKnknVy5iz0nsmA3k9jb5bdugY&#10;6F1CuUVOLfQDjguJQg32MyUtDndB3ac1s4IS9UpjX86y0ShsQ1RGp5MhKvbYsjy2MM0RqqCekl6c&#10;+36D1sbKVY2R+knQcIm9rGRk+SGrfd44wJH8/bKFDTnWo9fDL2H2CwAA//8DAFBLAwQUAAYACAAA&#10;ACEA16b62d8AAAALAQAADwAAAGRycy9kb3ducmV2LnhtbEyPz06DQBDG7ya+w2ZMvBi7UKi2yNIY&#10;oxdDTIo8wJadApGdJeyW4ts7nvQ2X+aX70++X+wgZpx870hBvIpAIDXO9NQqqD/f7rcgfNBk9OAI&#10;FXyjh31xfZXrzLgLHXCuQivYhHymFXQhjJmUvunQar9yIxL/Tm6yOrCcWmkmfWFzO8h1FD1Iq3vi&#10;hE6P+NJh81WdrYL3w7KhtC7nbY3Vx11ZnuLXRCp1e7M8P4EIuIQ/GH7rc3UouNPRncl4MbCOd2tG&#10;+Yh2GxBMPKYprzsqSJIkAlnk8v+G4gcAAP//AwBQSwECLQAUAAYACAAAACEAtoM4kv4AAADhAQAA&#10;EwAAAAAAAAAAAAAAAAAAAAAAW0NvbnRlbnRfVHlwZXNdLnhtbFBLAQItABQABgAIAAAAIQA4/SH/&#10;1gAAAJQBAAALAAAAAAAAAAAAAAAAAC8BAABfcmVscy8ucmVsc1BLAQItABQABgAIAAAAIQBaElVV&#10;SAIAAFoEAAAOAAAAAAAAAAAAAAAAAC4CAABkcnMvZTJvRG9jLnhtbFBLAQItABQABgAIAAAAIQDX&#10;pvrZ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D59A2">
                        <w:trPr>
                          <w:tblCellSpacing w:w="0" w:type="dxa"/>
                        </w:trPr>
                        <w:tc>
                          <w:tcPr>
                            <w:tcW w:w="0" w:type="auto"/>
                            <w:vAlign w:val="center"/>
                          </w:tcPr>
                          <w:p w:rsidR="008D59A2" w:rsidRDefault="008D59A2">
                            <w:pPr>
                              <w:pStyle w:val="ConsPlusNonformat"/>
                              <w:jc w:val="center"/>
                              <w:rPr>
                                <w:rFonts w:ascii="Arial" w:hAnsi="Arial" w:cs="Arial"/>
                                <w:sz w:val="22"/>
                                <w:szCs w:val="22"/>
                              </w:rPr>
                            </w:pPr>
                            <w:r>
                              <w:rPr>
                                <w:rFonts w:ascii="Arial" w:hAnsi="Arial" w:cs="Arial"/>
                                <w:sz w:val="22"/>
                                <w:szCs w:val="22"/>
                              </w:rPr>
                              <w:t xml:space="preserve">Рассмотрение представленных документов и осмотр объекта капитального строительства, истребование документов (сведений), указанных в </w:t>
                            </w:r>
                            <w:hyperlink r:id="rId5" w:anchor="P168" w:tgtFrame="_self" w:history="1">
                              <w:r>
                                <w:rPr>
                                  <w:rStyle w:val="a3"/>
                                  <w:rFonts w:cs="Arial"/>
                                  <w:color w:val="auto"/>
                                  <w:sz w:val="22"/>
                                  <w:szCs w:val="22"/>
                                  <w:u w:val="none"/>
                                </w:rPr>
                                <w:t>пункте 2.6.2</w:t>
                              </w:r>
                            </w:hyperlink>
                            <w:r>
                              <w:rPr>
                                <w:rFonts w:ascii="Arial" w:hAnsi="Arial" w:cs="Arial"/>
                                <w:sz w:val="22"/>
                                <w:szCs w:val="22"/>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D59A2" w:rsidRDefault="008D59A2">
                            <w:pPr>
                              <w:rPr>
                                <w:rFonts w:ascii="Arial" w:hAnsi="Arial" w:cs="Times New Roman"/>
                                <w:sz w:val="24"/>
                                <w:szCs w:val="24"/>
                              </w:rPr>
                            </w:pPr>
                          </w:p>
                        </w:tc>
                      </w:tr>
                    </w:tbl>
                    <w:p w:rsidR="008D59A2" w:rsidRDefault="008D59A2" w:rsidP="008D59A2">
                      <w:pPr>
                        <w:spacing w:after="0" w:line="240" w:lineRule="auto"/>
                        <w:rPr>
                          <w:rFonts w:ascii="Times New Roman" w:hAnsi="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20BBD9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9FD2D8"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8D12E3"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8D59A2" w:rsidRDefault="008D59A2" w:rsidP="008D59A2">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8D59A2" w:rsidRDefault="008D59A2" w:rsidP="008D59A2">
                      <w:pPr>
                        <w:spacing w:after="0" w:line="240" w:lineRule="auto"/>
                        <w:rPr>
                          <w:rFonts w:ascii="Times New Roman" w:hAnsi="Times New Roman" w:cs="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8D59A2" w:rsidRDefault="008D59A2" w:rsidP="008D59A2">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8D59A2" w:rsidRDefault="008D59A2" w:rsidP="008D59A2">
                      <w:pPr>
                        <w:spacing w:after="0" w:line="240" w:lineRule="auto"/>
                        <w:rPr>
                          <w:rFonts w:ascii="Times New Roman" w:hAnsi="Times New Roman" w:cs="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D7973E"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A41927"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8D59A2" w:rsidRDefault="008D59A2" w:rsidP="008D59A2">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8D59A2" w:rsidRDefault="008D59A2" w:rsidP="008D59A2">
                      <w:pPr>
                        <w:spacing w:after="0" w:line="240" w:lineRule="auto"/>
                        <w:rPr>
                          <w:rFonts w:ascii="Times New Roman" w:hAnsi="Times New Roman" w:cs="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8D59A2" w:rsidRDefault="008D59A2" w:rsidP="008D59A2">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hideMark/>
                          </w:tcPr>
                          <w:p w:rsidR="008D59A2" w:rsidRDefault="008D59A2">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8D59A2" w:rsidRDefault="008D59A2" w:rsidP="008D59A2">
                      <w:pPr>
                        <w:spacing w:after="0" w:line="240" w:lineRule="auto"/>
                        <w:rPr>
                          <w:rFonts w:ascii="Times New Roman" w:hAnsi="Times New Roman" w:cs="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2FFD03"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4751DF"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D59A2">
                              <w:trPr>
                                <w:tblCellSpacing w:w="0" w:type="dxa"/>
                              </w:trPr>
                              <w:tc>
                                <w:tcPr>
                                  <w:tcW w:w="0" w:type="auto"/>
                                  <w:vAlign w:val="center"/>
                                  <w:hideMark/>
                                </w:tcPr>
                                <w:p w:rsidR="008D59A2" w:rsidRDefault="008D59A2">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8D59A2" w:rsidRDefault="008D59A2" w:rsidP="008D59A2">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D59A2">
                        <w:trPr>
                          <w:tblCellSpacing w:w="0" w:type="dxa"/>
                        </w:trPr>
                        <w:tc>
                          <w:tcPr>
                            <w:tcW w:w="0" w:type="auto"/>
                            <w:vAlign w:val="center"/>
                            <w:hideMark/>
                          </w:tcPr>
                          <w:p w:rsidR="008D59A2" w:rsidRDefault="008D59A2">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8D59A2" w:rsidRDefault="008D59A2" w:rsidP="008D59A2">
                      <w:pPr>
                        <w:spacing w:after="0" w:line="240" w:lineRule="auto"/>
                        <w:rPr>
                          <w:rFonts w:ascii="Times New Roman" w:hAnsi="Times New Roman" w:cs="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8D59A2">
                              <w:trPr>
                                <w:tblCellSpacing w:w="0" w:type="dxa"/>
                              </w:trPr>
                              <w:tc>
                                <w:tcPr>
                                  <w:tcW w:w="0" w:type="auto"/>
                                  <w:vAlign w:val="center"/>
                                  <w:hideMark/>
                                </w:tcPr>
                                <w:p w:rsidR="008D59A2" w:rsidRDefault="008D59A2">
                                  <w:pPr>
                                    <w:spacing w:line="240" w:lineRule="auto"/>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8D59A2" w:rsidRDefault="008D59A2" w:rsidP="008D59A2">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8D59A2">
                        <w:trPr>
                          <w:tblCellSpacing w:w="0" w:type="dxa"/>
                        </w:trPr>
                        <w:tc>
                          <w:tcPr>
                            <w:tcW w:w="0" w:type="auto"/>
                            <w:vAlign w:val="center"/>
                            <w:hideMark/>
                          </w:tcPr>
                          <w:p w:rsidR="008D59A2" w:rsidRDefault="008D59A2">
                            <w:pPr>
                              <w:spacing w:line="240" w:lineRule="auto"/>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8D59A2" w:rsidRDefault="008D59A2" w:rsidP="008D59A2">
                      <w:pPr>
                        <w:spacing w:after="0" w:line="240" w:lineRule="auto"/>
                        <w:rPr>
                          <w:rFonts w:ascii="Times New Roman" w:hAnsi="Times New Roman" w:cs="Times New Roman"/>
                          <w:sz w:val="24"/>
                          <w:szCs w:val="24"/>
                          <w:lang w:eastAsia="ru-RU"/>
                        </w:rPr>
                      </w:pPr>
                    </w:p>
                  </w:txbxContent>
                </v:textbox>
              </v:shape>
            </w:pict>
          </mc:Fallback>
        </mc:AlternateContent>
      </w:r>
      <w:r w:rsidRPr="008D59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tcPr>
                                <w:p w:rsidR="008D59A2" w:rsidRDefault="008D59A2">
                                  <w:pPr>
                                    <w:spacing w:line="240" w:lineRule="auto"/>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8D59A2" w:rsidRDefault="008D59A2">
                                  <w:pPr>
                                    <w:rPr>
                                      <w:rFonts w:ascii="Times New Roman" w:hAnsi="Times New Roman" w:cs="Times New Roman"/>
                                      <w:sz w:val="28"/>
                                      <w:szCs w:val="28"/>
                                    </w:rPr>
                                  </w:pPr>
                                </w:p>
                              </w:tc>
                            </w:tr>
                          </w:tbl>
                          <w:p w:rsidR="008D59A2" w:rsidRDefault="008D59A2" w:rsidP="008D59A2">
                            <w:pPr>
                              <w:spacing w:after="0" w:line="240" w:lineRule="auto"/>
                              <w:rPr>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D59A2">
                        <w:trPr>
                          <w:tblCellSpacing w:w="0" w:type="dxa"/>
                        </w:trPr>
                        <w:tc>
                          <w:tcPr>
                            <w:tcW w:w="0" w:type="auto"/>
                            <w:vAlign w:val="center"/>
                          </w:tcPr>
                          <w:p w:rsidR="008D59A2" w:rsidRDefault="008D59A2">
                            <w:pPr>
                              <w:spacing w:line="240" w:lineRule="auto"/>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8D59A2" w:rsidRDefault="008D59A2">
                            <w:pPr>
                              <w:rPr>
                                <w:rFonts w:ascii="Times New Roman" w:hAnsi="Times New Roman" w:cs="Times New Roman"/>
                                <w:sz w:val="28"/>
                                <w:szCs w:val="28"/>
                              </w:rPr>
                            </w:pPr>
                          </w:p>
                        </w:tc>
                      </w:tr>
                    </w:tbl>
                    <w:p w:rsidR="008D59A2" w:rsidRDefault="008D59A2" w:rsidP="008D59A2">
                      <w:pPr>
                        <w:spacing w:after="0" w:line="240" w:lineRule="auto"/>
                        <w:rPr>
                          <w:sz w:val="24"/>
                          <w:szCs w:val="24"/>
                          <w:lang w:eastAsia="ru-RU"/>
                        </w:rPr>
                      </w:pPr>
                    </w:p>
                  </w:txbxContent>
                </v:textbox>
              </v:shape>
            </w:pict>
          </mc:Fallback>
        </mc:AlternateConten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59A2" w:rsidRPr="008D59A2" w:rsidRDefault="008D59A2" w:rsidP="008D59A2">
      <w:pPr>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adjustRightInd w:val="0"/>
        <w:spacing w:after="0" w:line="240" w:lineRule="auto"/>
        <w:ind w:firstLine="709"/>
        <w:jc w:val="both"/>
        <w:rPr>
          <w:rFonts w:ascii="Times New Roman" w:eastAsia="Calibri" w:hAnsi="Times New Roman" w:cs="Times New Roman"/>
          <w:sz w:val="24"/>
          <w:szCs w:val="24"/>
        </w:rPr>
      </w:pPr>
    </w:p>
    <w:p w:rsidR="008D59A2" w:rsidRPr="008D59A2" w:rsidRDefault="008D59A2" w:rsidP="008D59A2">
      <w:pPr>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br w:type="page"/>
      </w:r>
      <w:r w:rsidRPr="008D59A2">
        <w:rPr>
          <w:rFonts w:ascii="Times New Roman" w:eastAsia="Calibri" w:hAnsi="Times New Roman" w:cs="Times New Roman"/>
          <w:sz w:val="24"/>
          <w:szCs w:val="24"/>
        </w:rPr>
        <w:lastRenderedPageBreak/>
        <w:t>Приложение № 4</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r w:rsidRPr="008D59A2">
        <w:rPr>
          <w:rFonts w:ascii="Times New Roman" w:eastAsia="Calibri" w:hAnsi="Times New Roman" w:cs="Times New Roman"/>
          <w:sz w:val="24"/>
          <w:szCs w:val="24"/>
        </w:rPr>
        <w:t>к административному регламенту</w:t>
      </w:r>
    </w:p>
    <w:p w:rsidR="008D59A2" w:rsidRPr="008D59A2" w:rsidRDefault="008D59A2" w:rsidP="008D59A2">
      <w:pPr>
        <w:adjustRightInd w:val="0"/>
        <w:spacing w:after="0" w:line="240" w:lineRule="auto"/>
        <w:ind w:left="4536"/>
        <w:rPr>
          <w:rFonts w:ascii="Times New Roman" w:eastAsia="Calibri" w:hAnsi="Times New Roman" w:cs="Times New Roman"/>
          <w:sz w:val="24"/>
          <w:szCs w:val="24"/>
        </w:rPr>
      </w:pP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t>Форма</w:t>
      </w: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t>(заполняется заявителем/заявителями и отдельно</w:t>
      </w: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t>каждым совместно проживающим членом семьи</w:t>
      </w: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t>нанимателя жилого помещения по договору</w:t>
      </w: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r w:rsidRPr="008D59A2">
        <w:rPr>
          <w:rFonts w:ascii="Times New Roman" w:eastAsia="Calibri" w:hAnsi="Times New Roman" w:cs="Times New Roman"/>
          <w:sz w:val="24"/>
          <w:szCs w:val="24"/>
        </w:rPr>
        <w:t>социального найма)</w:t>
      </w:r>
    </w:p>
    <w:p w:rsidR="008D59A2" w:rsidRPr="008D59A2" w:rsidRDefault="008D59A2" w:rsidP="008D59A2">
      <w:pPr>
        <w:adjustRightInd w:val="0"/>
        <w:spacing w:after="0" w:line="240" w:lineRule="auto"/>
        <w:jc w:val="center"/>
        <w:rPr>
          <w:rFonts w:ascii="Times New Roman" w:eastAsia="Calibri" w:hAnsi="Times New Roman" w:cs="Times New Roman"/>
          <w:sz w:val="24"/>
          <w:szCs w:val="24"/>
        </w:rPr>
      </w:pPr>
    </w:p>
    <w:p w:rsidR="008D59A2" w:rsidRPr="008D59A2" w:rsidRDefault="008D59A2" w:rsidP="008D5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2" w:name="P807"/>
      <w:bookmarkEnd w:id="12"/>
      <w:r w:rsidRPr="008D59A2">
        <w:rPr>
          <w:rFonts w:ascii="Times New Roman" w:eastAsia="Times New Roman" w:hAnsi="Times New Roman" w:cs="Times New Roman"/>
          <w:sz w:val="24"/>
          <w:szCs w:val="24"/>
        </w:rPr>
        <w:t>Согласие на обработку персональных данных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Я, 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(фамилия, имя, отчество)</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Дата выдачи ________________, зарегистрированный по адресу</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фамилия, имя, отчество;</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дата рождения;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паспортные данные;</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адрес регистрации или адрес фактического места проживания;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номера контактных телефонов;</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D59A2">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"___" _________ 20____ г. _________________ ________________________</w:t>
      </w:r>
    </w:p>
    <w:p w:rsidR="008D59A2" w:rsidRPr="008D59A2" w:rsidRDefault="008D59A2" w:rsidP="008D59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9A2">
        <w:rPr>
          <w:rFonts w:ascii="Times New Roman" w:eastAsia="Times New Roman" w:hAnsi="Times New Roman" w:cs="Times New Roman"/>
          <w:sz w:val="24"/>
          <w:szCs w:val="24"/>
          <w:lang w:eastAsia="ru-RU"/>
        </w:rPr>
        <w:t xml:space="preserve"> (дата) (подпись) (Ф.И.О.)</w:t>
      </w:r>
    </w:p>
    <w:p w:rsidR="008D59A2" w:rsidRPr="008D59A2" w:rsidRDefault="008D59A2" w:rsidP="008D59A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B72B6C" w:rsidRPr="008D59A2" w:rsidRDefault="00B72B6C">
      <w:pPr>
        <w:rPr>
          <w:rFonts w:ascii="Times New Roman" w:hAnsi="Times New Roman" w:cs="Times New Roman"/>
          <w:sz w:val="24"/>
          <w:szCs w:val="24"/>
        </w:rPr>
      </w:pPr>
    </w:p>
    <w:sectPr w:rsidR="00B72B6C" w:rsidRPr="008D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7B"/>
    <w:rsid w:val="000E3EB7"/>
    <w:rsid w:val="002068B2"/>
    <w:rsid w:val="003C70A5"/>
    <w:rsid w:val="004D0E3F"/>
    <w:rsid w:val="00632AC2"/>
    <w:rsid w:val="006405CC"/>
    <w:rsid w:val="00657A5D"/>
    <w:rsid w:val="0066094F"/>
    <w:rsid w:val="008D59A2"/>
    <w:rsid w:val="00A84F7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7597-5390-4113-A9CB-3CA0C3A9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9A2"/>
    <w:rPr>
      <w:rFonts w:ascii="Times New Roman" w:hAnsi="Times New Roman" w:cs="Times New Roman" w:hint="default"/>
      <w:color w:val="0000FF"/>
      <w:u w:val="single"/>
    </w:rPr>
  </w:style>
  <w:style w:type="character" w:customStyle="1" w:styleId="a4">
    <w:name w:val="Без интервала Знак"/>
    <w:link w:val="a5"/>
    <w:uiPriority w:val="1"/>
    <w:locked/>
    <w:rsid w:val="008D59A2"/>
    <w:rPr>
      <w:color w:val="444444"/>
      <w:sz w:val="28"/>
      <w:szCs w:val="28"/>
    </w:rPr>
  </w:style>
  <w:style w:type="paragraph" w:styleId="a5">
    <w:name w:val="No Spacing"/>
    <w:link w:val="a4"/>
    <w:uiPriority w:val="1"/>
    <w:qFormat/>
    <w:rsid w:val="008D59A2"/>
    <w:pPr>
      <w:spacing w:after="0" w:line="240" w:lineRule="auto"/>
    </w:pPr>
    <w:rPr>
      <w:color w:val="444444"/>
      <w:sz w:val="28"/>
      <w:szCs w:val="28"/>
    </w:rPr>
  </w:style>
  <w:style w:type="paragraph" w:styleId="a6">
    <w:name w:val="List Paragraph"/>
    <w:basedOn w:val="a"/>
    <w:uiPriority w:val="34"/>
    <w:qFormat/>
    <w:rsid w:val="008D59A2"/>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8D59A2"/>
    <w:rPr>
      <w:rFonts w:ascii="Arial" w:eastAsia="Times New Roman" w:hAnsi="Arial" w:cs="Arial"/>
    </w:rPr>
  </w:style>
  <w:style w:type="paragraph" w:customStyle="1" w:styleId="ConsPlusNormal0">
    <w:name w:val="ConsPlusNormal"/>
    <w:link w:val="ConsPlusNormal"/>
    <w:semiHidden/>
    <w:rsid w:val="008D59A2"/>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8D5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8D59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1"/>
    <w:semiHidden/>
    <w:locked/>
    <w:rsid w:val="008D59A2"/>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semiHidden/>
    <w:rsid w:val="008D59A2"/>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8D59A2"/>
    <w:rPr>
      <w:rFonts w:ascii="Times New Roman" w:hAnsi="Times New Roman" w:cs="Times New Roman" w:hint="default"/>
      <w:sz w:val="26"/>
    </w:rPr>
  </w:style>
  <w:style w:type="character" w:customStyle="1" w:styleId="apple-converted-space">
    <w:name w:val="apple-converted-space"/>
    <w:rsid w:val="008D59A2"/>
    <w:rPr>
      <w:rFonts w:ascii="Times New Roman" w:hAnsi="Times New Roman" w:cs="Times New Roman" w:hint="default"/>
    </w:rPr>
  </w:style>
  <w:style w:type="character" w:customStyle="1" w:styleId="Verdana">
    <w:name w:val="Основной текст + Verdana"/>
    <w:aliases w:val="10,5 pt,Курсив,Интервал 0 pt"/>
    <w:rsid w:val="008D59A2"/>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ivoitikova.VRN\AppData\Local\Temp\23131.doc" TargetMode="External"/><Relationship Id="rId4" Type="http://schemas.openxmlformats.org/officeDocument/2006/relationships/hyperlink" Target="file:///C:\Users\ivoitikova.VRN\AppData\Local\Temp\2313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8912</Words>
  <Characters>50801</Characters>
  <Application>Microsoft Office Word</Application>
  <DocSecurity>0</DocSecurity>
  <Lines>423</Lines>
  <Paragraphs>119</Paragraphs>
  <ScaleCrop>false</ScaleCrop>
  <Company/>
  <LinksUpToDate>false</LinksUpToDate>
  <CharactersWithSpaces>59594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2018-03-21T07:54:00Z</dcterms:created>
  <dcterms:modified xsi:type="dcterms:W3CDTF">2018-03-21T07:55:00Z</dcterms:modified>
</cp:coreProperties>
</file>