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2804"/>
      <w:bookmarkStart w:id="1" w:name="_Toc277843042"/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НАРОДНЫХ ДЕПУТАТОВ 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ЛУГОВСКОГО СЕЛЬСКОГО ПОСЕЛЕНИЯ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EA6A8E" w:rsidRPr="00EA6A8E" w:rsidRDefault="00EA6A8E" w:rsidP="00EA6A8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EA6A8E" w:rsidRPr="00EA6A8E" w:rsidRDefault="00EA6A8E" w:rsidP="00EA6A8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A6A8E" w:rsidRPr="00EA6A8E" w:rsidRDefault="00EA6A8E" w:rsidP="00EA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от «19» декабря 2013 г. № 161</w:t>
      </w:r>
    </w:p>
    <w:p w:rsidR="00EA6A8E" w:rsidRPr="00EA6A8E" w:rsidRDefault="00EA6A8E" w:rsidP="00EA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с. Луговое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A6A8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EA6A8E" w:rsidRPr="00EA6A8E" w:rsidRDefault="00EA6A8E" w:rsidP="00EA6A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A6A8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зон  Луговского поселения»</w:t>
      </w:r>
    </w:p>
    <w:p w:rsidR="00EA6A8E" w:rsidRPr="00EA6A8E" w:rsidRDefault="00EA6A8E" w:rsidP="00EA6A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8"/>
          <w:kern w:val="28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редакции решения от 22.04.2016 № 61)</w:t>
      </w:r>
    </w:p>
    <w:p w:rsidR="00EA6A8E" w:rsidRPr="00EA6A8E" w:rsidRDefault="00EA6A8E" w:rsidP="00EA6A8E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</w:p>
    <w:p w:rsidR="00EA6A8E" w:rsidRPr="00EA6A8E" w:rsidRDefault="00EA6A8E" w:rsidP="00EA6A8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EA6A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EA6A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Луговского поселения, решением Совета народных депутатов Луговского поселения  от 08.11.2013 № 153 «Об утверждении Положения о местных нормативах градостроительного проектирования Луговского поселения Богучарского муниципального района Воронежской области», Совет народных депутатов Луговского сельского поселения </w:t>
      </w:r>
      <w:r w:rsidRPr="00EA6A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EA6A8E" w:rsidRPr="00EA6A8E" w:rsidRDefault="00EA6A8E" w:rsidP="00EA6A8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 Луговского поселения Богучарского муниципального района Воронежской области согласно приложению.</w:t>
      </w:r>
    </w:p>
    <w:p w:rsidR="00EA6A8E" w:rsidRPr="00EA6A8E" w:rsidRDefault="00EA6A8E" w:rsidP="00EA6A8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 Обнародовать настоящее постановление на территории  Луговского поселения.</w:t>
      </w:r>
    </w:p>
    <w:p w:rsidR="00EA6A8E" w:rsidRPr="00EA6A8E" w:rsidRDefault="00EA6A8E" w:rsidP="00EA6A8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возложить на главу Луговского сельского поселения     Ромащенко А.И.</w:t>
      </w:r>
    </w:p>
    <w:p w:rsidR="00EA6A8E" w:rsidRPr="00EA6A8E" w:rsidRDefault="00EA6A8E" w:rsidP="00EA6A8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Pr="00EA6A8E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Луговского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А.И. Ромащенко</w:t>
      </w:r>
    </w:p>
    <w:p w:rsidR="00EA6A8E" w:rsidRPr="00EA6A8E" w:rsidRDefault="00EA6A8E" w:rsidP="00EA6A8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Луговского сельского поселения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от 19.12.2013 № 161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от 22.04.2016 № 61)</w:t>
      </w:r>
    </w:p>
    <w:p w:rsidR="00EA6A8E" w:rsidRPr="00EA6A8E" w:rsidRDefault="00EA6A8E" w:rsidP="00EA6A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«Планировка жилых, общественно-деловых и рекреационных зон 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Луговского сельского  поселения»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EA6A8E" w:rsidRPr="00EA6A8E" w:rsidTr="00EA6A8E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EA6A8E" w:rsidRPr="00EA6A8E" w:rsidTr="00EA6A8E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EA6A8E" w:rsidRPr="00EA6A8E" w:rsidTr="00EA6A8E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1.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EA6A8E" w:rsidRPr="00EA6A8E" w:rsidTr="00EA6A8E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297163323"/>
      <w:r w:rsidRPr="00EA6A8E">
        <w:rPr>
          <w:rFonts w:ascii="Arial" w:eastAsia="Times New Roman" w:hAnsi="Arial" w:cs="Arial"/>
          <w:sz w:val="24"/>
          <w:szCs w:val="24"/>
          <w:lang w:eastAsia="ru-RU"/>
        </w:rPr>
        <w:t>1.1. Назначение и область применения</w:t>
      </w:r>
      <w:bookmarkEnd w:id="2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Луговского сельского поселения» (далее – нормативы) разработаны в соответствии с законодательством Российской Федерации, Воронежской области и Луговского сельского поселения и распространяются на планировку, застройку и реконструкцию территории Луговского сельского  поселения (далее – поселение) в пределах его границ.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1.1.4. Основные термины и определения, используемые в настоящих нормативах, приведены в справочном приложении.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297163324"/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1.2.Общие расчетные показатели планировочной организации территорий поселения. </w:t>
      </w:r>
    </w:p>
    <w:bookmarkEnd w:id="3"/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1.2.1. Границы территории поселения установлены в соответствии с Законом Воронежской области от 15.10.2004 № 63-03 « Об установлении границ наделения соответствующим статусом определения административных центров отдельных муниципальных образований Воронежской области».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расположено четыре населенных пункта, в том числе: село Луговое – административный центр поселения, таблица № 1. 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80183914"/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зонирование территории Луговского сельского поселения </w:t>
      </w:r>
      <w:bookmarkEnd w:id="4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Таблица  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85"/>
        <w:gridCol w:w="1305"/>
        <w:gridCol w:w="1125"/>
        <w:gridCol w:w="236"/>
        <w:gridCol w:w="1545"/>
        <w:gridCol w:w="1477"/>
        <w:gridCol w:w="1350"/>
        <w:gridCol w:w="236"/>
      </w:tblGrid>
      <w:tr w:rsidR="00EA6A8E" w:rsidRPr="00EA6A8E" w:rsidTr="00EA6A8E">
        <w:trPr>
          <w:trHeight w:hRule="exact" w:val="660"/>
          <w:jc w:val="center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3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hRule="exact" w:val="16"/>
          <w:jc w:val="center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hRule="exact" w:val="1124"/>
          <w:jc w:val="center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Луговское сельское поселение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с. Луговое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с. Расковка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с. Данцевка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186,4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х. Краснодар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127,3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A8E" w:rsidRPr="00EA6A8E" w:rsidTr="00EA6A8E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№ 2.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EA6A8E" w:rsidRPr="00EA6A8E" w:rsidTr="00EA6A8E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EA6A8E" w:rsidRPr="00EA6A8E" w:rsidTr="00EA6A8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1.2.2. На территории поселения расположено 6  объектов культурного наследия, в том числе: церковь Рождества Богородицы, церковь Знамения, церковь Воздвижения, памятники воинам погибшим в годы Великой Отечественной войны - 2 в селе Данцевка, 1- в селе Луговое.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 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1.2.4.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_Toc297163325"/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2.1. Общие требования:</w:t>
      </w:r>
      <w:bookmarkEnd w:id="6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2.1.2. В состав жилых зон могут включаться: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га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2.1.6.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2.1.7.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2.1.8. В жилых зданиях не допускается размещение объектов общественного назначения, оказывающих вредное воздействие на человека. В том числе: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75 кг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в смену);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2.1.9. 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297163327"/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2.2.1. Малоэтажной жилой застройкой считается застройка домами высотой до трех этажей включительно.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 №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A6A8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Таблица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EA6A8E" w:rsidRPr="00EA6A8E" w:rsidTr="00EA6A8E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12 метров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1,0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- для одноэтажного жилого дома;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1,5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- для двухэтажного жилого дома;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2,0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2.2.4</w:t>
      </w: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12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EA6A8E">
          <w:rPr>
            <w:rFonts w:ascii="Arial" w:eastAsia="Calibri" w:hAnsi="Arial" w:cs="Arial"/>
            <w:sz w:val="24"/>
            <w:szCs w:val="24"/>
            <w:lang w:eastAsia="ru-RU"/>
          </w:rPr>
          <w:t>8 м</w:t>
        </w:r>
      </w:smartTag>
      <w:r w:rsidRPr="00EA6A8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0,1 га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2.2.7.</w:t>
      </w: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 № 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6A8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Таблица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EA6A8E" w:rsidRPr="00EA6A8E" w:rsidTr="00EA6A8E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EA6A8E" w:rsidRPr="00EA6A8E" w:rsidTr="00EA6A8E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коровы, 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овцы,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кролики-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нутрии,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песцы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 м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 м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30 м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40 м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    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с отделением их зданием, строением, сооружением,густым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«Планировка жилых, общественно-деловых и рекреационных зон населенных пунктов Воронежской области».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2.2.11.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(при невозможности их организации - повёдерный вывоз бытовых отходов).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2.2.13.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2.2.14.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 № 5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5. 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EA6A8E" w:rsidRPr="00EA6A8E" w:rsidTr="00EA6A8E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Удельные размеры площадок, м2/чел.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Примечание. 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2.2.15. Минимально допустимые расстояния от окон жилых и общественных зданий до площадок следует принимать по таблице № 6.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EA6A8E" w:rsidRPr="00EA6A8E" w:rsidTr="00EA6A8E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окон жилых и общественных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EA6A8E" w:rsidRPr="00EA6A8E" w:rsidTr="00EA6A8E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 (в зависимости от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для домов без мусоропроводов.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2.2.16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человека, или не менее 25% площади территории микрорайона (квартала).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_Toc297163329"/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3. ТЕРРИТОРИИ, ПРЕДНАЗНАЧЕННЫЕ ДЛЯ ВЕДЕНИЯ САДОВОДСТВА, ОГОРОДНИЧЕСТВА, ДАЧНОГО ХОЗЯЙСТВА</w:t>
      </w:r>
      <w:bookmarkEnd w:id="8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 № 7.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7.  Состав объектов садоводческого (дачного) объединения</w:t>
      </w:r>
      <w:bookmarkEnd w:id="9"/>
    </w:p>
    <w:tbl>
      <w:tblPr>
        <w:tblW w:w="0" w:type="dxa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EA6A8E" w:rsidRPr="00EA6A8E" w:rsidTr="00EA6A8E"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Удельные размеры земельных участков, м2 на 1 садовый участок, на территории садоводческих (дачных) объединений с числом участков</w:t>
            </w:r>
          </w:p>
        </w:tc>
      </w:tr>
      <w:tr w:rsidR="00EA6A8E" w:rsidRPr="00EA6A8E" w:rsidTr="00EA6A8E"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101 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и более</w:t>
            </w:r>
          </w:p>
        </w:tc>
      </w:tr>
      <w:tr w:rsidR="00EA6A8E" w:rsidRPr="00EA6A8E" w:rsidTr="00EA6A8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EA6A8E" w:rsidRPr="00EA6A8E" w:rsidTr="00EA6A8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EA6A8E" w:rsidRPr="00EA6A8E" w:rsidTr="00EA6A8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EA6A8E" w:rsidRPr="00EA6A8E" w:rsidTr="00EA6A8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EA6A8E" w:rsidRPr="00EA6A8E" w:rsidTr="00EA6A8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3.3.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3.6. На территории садоводческого (дачного) объединения ширина улиц и проездов в красных линиях должна быть, м: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6,0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7,0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Toc297163331"/>
      <w:r w:rsidRPr="00EA6A8E">
        <w:rPr>
          <w:rFonts w:ascii="Arial" w:eastAsia="Times New Roman" w:hAnsi="Arial" w:cs="Arial"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3.8.1..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0,06 га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3.8.3. На садовом земельном участке могут возводиться жилое строение, хозяйственные строения и сооружения.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3.8.4. Противопожарные расстояния между строениями и сооружениями в пределах одного садового участка не нормируются.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3.8.5.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от красной линии проездов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Данные расстояния могут быть изменены для уже существующей застройки.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3.8.6.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4. ОБЩЕСТВЕННО-ДЕЛОВЫЕ ЗОНЫ</w:t>
      </w:r>
      <w:bookmarkEnd w:id="11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_Toc297163333"/>
      <w:r w:rsidRPr="00EA6A8E">
        <w:rPr>
          <w:rFonts w:ascii="Arial" w:eastAsia="Times New Roman" w:hAnsi="Arial" w:cs="Arial"/>
          <w:sz w:val="24"/>
          <w:szCs w:val="24"/>
          <w:lang w:eastAsia="ru-RU"/>
        </w:rPr>
        <w:t>4.1. Общие требования</w:t>
      </w:r>
      <w:bookmarkEnd w:id="12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4.1.1.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4.1.4.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4.1.5.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297163334"/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4.2.1.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4.2.3. Расчетные показатели минимальной обеспеченности социально значимыми объектами местного значения,  приведены в таблице № 8.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EA6A8E" w:rsidRPr="00EA6A8E" w:rsidTr="00EA6A8E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 обеспеченность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A6A8E" w:rsidRPr="00EA6A8E" w:rsidTr="00EA6A8E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EA6A8E" w:rsidRPr="00EA6A8E" w:rsidTr="00EA6A8E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Продовольственный, кулинарный магазин, булочная-кондитерская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 торговой площади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EA6A8E" w:rsidRPr="00EA6A8E" w:rsidTr="00EA6A8E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 торговой площади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EA6A8E" w:rsidRPr="00EA6A8E" w:rsidTr="00EA6A8E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на жилую группу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Мастерская бытового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A6A8E" w:rsidRPr="00EA6A8E" w:rsidTr="00EA6A8E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Аптечный пункт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на жилую группу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охраны порядка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 общей площади на жилую группу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или тренажерный 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 общей площади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&lt;*&gt; При отсутствии расчета по демографии.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№ 8.1.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EA6A8E" w:rsidRPr="00EA6A8E" w:rsidTr="00EA6A8E">
        <w:trPr>
          <w:trHeight w:val="15"/>
          <w:jc w:val="center"/>
        </w:trPr>
        <w:tc>
          <w:tcPr>
            <w:tcW w:w="6489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 8.1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A6A8E" w:rsidRPr="00EA6A8E" w:rsidTr="00EA6A8E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границ земельных участков учреждений и предприятий обслуживаний следует принимать не менее приведенных в таблице № 8.2.</w:t>
      </w:r>
    </w:p>
    <w:tbl>
      <w:tblPr>
        <w:tblW w:w="10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499"/>
        <w:gridCol w:w="1505"/>
        <w:gridCol w:w="966"/>
        <w:gridCol w:w="2820"/>
        <w:gridCol w:w="854"/>
      </w:tblGrid>
      <w:tr w:rsidR="00EA6A8E" w:rsidRPr="00EA6A8E" w:rsidTr="00EA6A8E">
        <w:trPr>
          <w:trHeight w:val="15"/>
        </w:trPr>
        <w:tc>
          <w:tcPr>
            <w:tcW w:w="3185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1094" w:type="dxa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A6A8E" w:rsidRPr="00EA6A8E" w:rsidTr="00EA6A8E">
        <w:trPr>
          <w:gridAfter w:val="1"/>
          <w:wAfter w:w="1094" w:type="dxa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Примечания: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4.2.5. Минимальная обеспеченность предприятиями торговли, общественного питания и бытового обслуживания принимается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4.2.6. 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3000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18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S тер  = A х S торг  норм х S тер  норм,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где S тер - общая площадь рынка;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S торг норм -размер торговой площади, установленный п. 3)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S тер норм - размер общей площади рынка, установленный п.2)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м2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0,2 м2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2,0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зданий храмов.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_Toc297163335"/>
      <w:r w:rsidRPr="00EA6A8E">
        <w:rPr>
          <w:rFonts w:ascii="Arial" w:eastAsia="Times New Roman" w:hAnsi="Arial" w:cs="Arial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_Toc297163336"/>
      <w:r w:rsidRPr="00EA6A8E">
        <w:rPr>
          <w:rFonts w:ascii="Arial" w:eastAsia="Times New Roman" w:hAnsi="Arial" w:cs="Arial"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4.3.1.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4.3.5.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4.3.6.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ЛУГОВОЕ - не более </w:t>
      </w:r>
      <w:smartTag w:uri="urn:schemas-microsoft-com:office:smarttags" w:element="metricconverter">
        <w:smartTagPr>
          <w:attr w:name="ProductID" w:val="6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, других территорий села  Луговое.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4.3.7. На территориях общественного назначения рекомендуется применение декоративных металлических ограждений.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0,3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0,9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0,8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6" w:name="_Toc297163337"/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5. РЕКРЕАЦИОННЫЕ ЗОНЫ ПОСЕЛЕНИЯ</w:t>
      </w:r>
      <w:bookmarkEnd w:id="16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_Toc297163338"/>
      <w:r w:rsidRPr="00EA6A8E">
        <w:rPr>
          <w:rFonts w:ascii="Arial" w:eastAsia="Times New Roman" w:hAnsi="Arial" w:cs="Arial"/>
          <w:sz w:val="24"/>
          <w:szCs w:val="24"/>
          <w:lang w:eastAsia="ru-RU"/>
        </w:rPr>
        <w:t>5.1. Общие требования:</w:t>
      </w:r>
      <w:bookmarkEnd w:id="17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_Toc297163339"/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 Озелененные территории общего пользования:</w:t>
      </w:r>
      <w:bookmarkEnd w:id="18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5.2.2. Норматив площади объектов рекреационного назначения, размещаемых на территориях общего пользования населенных пунктов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Норматив площади озеленения территорий объектов рекреационного назначения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площади озеленения территорий объектов рекреационного назначения в пределах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5.2.3.Норматив радиуса доступности до объектов рекреационного назначения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Радиус доступности до объектов рекреационного назначения следует принимать в соответствии с таблицей № 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EA6A8E" w:rsidRPr="00EA6A8E" w:rsidTr="00EA6A8E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EA6A8E" w:rsidRPr="00EA6A8E" w:rsidTr="00EA6A8E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A6A8E" w:rsidRPr="00EA6A8E" w:rsidTr="00EA6A8E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EA6A8E" w:rsidRPr="00EA6A8E" w:rsidTr="00EA6A8E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5.2.4.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кв.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8 кв.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4 кв.метра для детей.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5.2.5.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0,9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5.2.8.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5.2.9. Соотношение элементов территории общественного сада следует принимать (% от общей площади сада):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5.2.10.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5.2.11. Соотношение элементов территории бульвара следует принимать согласно таблице № 10 в зависимости от его ширины.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EA6A8E" w:rsidRPr="00EA6A8E" w:rsidTr="00EA6A8E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бульвара, м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EA6A8E" w:rsidRPr="00EA6A8E" w:rsidTr="00EA6A8E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 и застройка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5.2.12.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2,0 га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 № 11.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11.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EA6A8E" w:rsidRPr="00EA6A8E" w:rsidTr="00EA6A8E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площадки, малые формы</w:t>
            </w:r>
          </w:p>
        </w:tc>
      </w:tr>
      <w:tr w:rsidR="00EA6A8E" w:rsidRPr="00EA6A8E" w:rsidTr="00EA6A8E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5.2.13. При реконструкции объектов рекреации следует предусматривать: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5.2.14.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0,75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5.2.15.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№ 12.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12.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EA6A8E" w:rsidRPr="00EA6A8E" w:rsidTr="00EA6A8E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EA6A8E" w:rsidRPr="00EA6A8E" w:rsidTr="00EA6A8E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5.2.16.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№ 13. При этом следует учитывать направление преобладающих ветров и возможность складирования снега на разделительных полосах.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13.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EA6A8E" w:rsidRPr="00EA6A8E" w:rsidTr="00EA6A8E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5.2.17.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(с узкой кроной), подкроновое пространство следует заполнять рядами кустарника.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 № 14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14.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EA6A8E" w:rsidRPr="00EA6A8E" w:rsidTr="00EA6A8E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EA6A8E" w:rsidRPr="00EA6A8E" w:rsidTr="00EA6A8E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A6A8E" w:rsidRPr="00EA6A8E" w:rsidTr="00EA6A8E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A6A8E" w:rsidRPr="00EA6A8E" w:rsidTr="00EA6A8E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A6A8E" w:rsidRPr="00EA6A8E" w:rsidTr="00EA6A8E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A6A8E" w:rsidRPr="00EA6A8E" w:rsidTr="00EA6A8E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_Toc297163342"/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 Зоны отдыха:</w:t>
      </w:r>
      <w:bookmarkEnd w:id="21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га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 № 15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 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EA6A8E" w:rsidRPr="00EA6A8E" w:rsidTr="00EA6A8E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EA6A8E" w:rsidRPr="00EA6A8E" w:rsidTr="00EA6A8E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5.3.6. 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5.3.8. 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5.3.9. Расчетные параметры дорожной сети на территории объектов рекреации следует проектировать в соответствии с требованиями таблицы № 16.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16.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EA6A8E" w:rsidRPr="00EA6A8E" w:rsidTr="00EA6A8E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</w:tc>
      </w:tr>
      <w:tr w:rsidR="00EA6A8E" w:rsidRPr="00EA6A8E" w:rsidTr="00EA6A8E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EA6A8E" w:rsidRPr="00EA6A8E" w:rsidTr="00EA6A8E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EA6A8E" w:rsidRPr="00EA6A8E" w:rsidTr="00EA6A8E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EA6A8E" w:rsidRPr="00EA6A8E" w:rsidTr="00EA6A8E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* Допускается катание на роликовых досках, коньках, самокатах, помимо специально оборудованных территорий.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5.3.11.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_Toc297163344"/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5.4.9. Территория спортивных и физкультурно-оздоровительных учреждений должна быть благоустроена и озеленена.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_Toc297163345"/>
      <w:r w:rsidRPr="00EA6A8E">
        <w:rPr>
          <w:rFonts w:ascii="Arial" w:eastAsia="Times New Roman" w:hAnsi="Arial" w:cs="Arial"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5.5.1. 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 № 17.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EA6A8E" w:rsidRPr="00EA6A8E" w:rsidTr="00EA6A8E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земельного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участка,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EA6A8E" w:rsidRPr="00EA6A8E" w:rsidTr="00EA6A8E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A6A8E" w:rsidRPr="00EA6A8E" w:rsidTr="00EA6A8E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EA6A8E" w:rsidRPr="00EA6A8E" w:rsidTr="00EA6A8E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EA6A8E" w:rsidRPr="00EA6A8E" w:rsidTr="00EA6A8E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EA6A8E" w:rsidRPr="00EA6A8E" w:rsidTr="00EA6A8E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EA6A8E" w:rsidRPr="00EA6A8E" w:rsidTr="00EA6A8E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5.5.2.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5.5.3.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 № 18.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18.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445"/>
      </w:tblGrid>
      <w:tr w:rsidR="00EA6A8E" w:rsidRPr="00EA6A8E" w:rsidTr="00EA6A8E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Рекреационная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EA6A8E" w:rsidRPr="00EA6A8E" w:rsidTr="00EA6A8E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EA6A8E" w:rsidRPr="00EA6A8E" w:rsidTr="00EA6A8E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EA6A8E" w:rsidRPr="00EA6A8E" w:rsidTr="00EA6A8E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EA6A8E" w:rsidRPr="00EA6A8E" w:rsidTr="00EA6A8E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_Toc297163346"/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5.6.2.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5.6.3. При проектировании детских оздоровительных учреждений, участки следует размещать: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5.6.4.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5.6.7.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0,9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не менее двух въездов (основной и хозяйственный).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5.6.8.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территории основной застройки.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5.6.9.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5.6.10.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5.6.11.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м2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м2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место в санаторно-оздоровительных учреждениях. Коэффициент одновременной загрузки пляжа для детских оздоровительных учреждений равен 0,5 для санаторно-оздоровительных – 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 1 ребенка.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5.6.12.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 </w:t>
      </w:r>
      <w:smartTag w:uri="urn:schemas-microsoft-com:office:smarttags" w:element="metricconverter">
        <w:smartTagPr>
          <w:attr w:name="ProductID" w:val="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м2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в непроточных водоемах – </w:t>
      </w:r>
      <w:smartTag w:uri="urn:schemas-microsoft-com:office:smarttags" w:element="metricconverter">
        <w:smartTagPr>
          <w:attr w:name="ProductID" w:val="10 м2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м2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1,2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70 см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5.6.13. При отсутствии естественных водоемов проектируются искусственные бассейны в соответствии с расчетами.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5.6.14.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5.6.15. Водоснабжение, канализация и теплоснабжение в детских оздоровительных учреждениях проектируются централизованными.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5.6.16.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зданий и столовой по согласованию с местными органами Роспотребнадзора.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5.6.17.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1,0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зданий.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5.6.18.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5" w:name="_Toc297163347"/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6.ТРАНСПОРТНАЯ ИНФРАСТРУКТУРА НАСЕЛЕННЫХ ПУНКТОВ ПОСЕЛЕНИЯ</w:t>
      </w:r>
      <w:bookmarkEnd w:id="25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_Toc297163348"/>
      <w:r w:rsidRPr="00EA6A8E">
        <w:rPr>
          <w:rFonts w:ascii="Arial" w:eastAsia="Times New Roman" w:hAnsi="Arial" w:cs="Arial"/>
          <w:sz w:val="24"/>
          <w:szCs w:val="24"/>
          <w:lang w:eastAsia="ru-RU"/>
        </w:rPr>
        <w:t>6.1. Улично-дорожная сеть населенных пунктов поселения</w:t>
      </w:r>
      <w:bookmarkEnd w:id="26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6.1.3 Плотность сети линий общественного транспорта 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500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800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Таблица 19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EA6A8E" w:rsidRPr="00EA6A8E" w:rsidTr="00EA6A8E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до которых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Расстояние, метров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11-30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EA6A8E" w:rsidRPr="00EA6A8E" w:rsidTr="00EA6A8E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Лечебные учреждения со стационаром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EA6A8E" w:rsidRPr="00EA6A8E" w:rsidTr="00EA6A8E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 Для зданий гаражей III и V степеней огнестойкости расстояния следует принимать не менее 12метров.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метров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A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6.1.4. Основные расчетные параметры уличной сети следует устанавливать в соответствии с таблицей 20.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 № 20  Расчетные параметры уличной сети </w:t>
      </w:r>
      <w:bookmarkEnd w:id="27"/>
      <w:r w:rsidRPr="00EA6A8E">
        <w:rPr>
          <w:rFonts w:ascii="Arial" w:eastAsia="Times New Roman" w:hAnsi="Arial" w:cs="Arial"/>
          <w:sz w:val="24"/>
          <w:szCs w:val="24"/>
          <w:lang w:eastAsia="ru-RU"/>
        </w:rPr>
        <w:t>сел.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EA6A8E" w:rsidRPr="00EA6A8E" w:rsidTr="00EA6A8E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Наибольший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Магистральные улицы: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в производственной зоне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A6A8E" w:rsidRPr="00EA6A8E" w:rsidTr="00EA6A8E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EA6A8E" w:rsidRPr="00EA6A8E" w:rsidTr="00EA6A8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Пешеходные улицы: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EA6A8E" w:rsidRPr="00EA6A8E" w:rsidTr="00EA6A8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EA6A8E" w:rsidRPr="00EA6A8E" w:rsidTr="00EA6A8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2. В ширину пешеходной части тротуаров и дорожек не включаются площади, необходимые для размещения киосков, скамеек и т. п.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     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3.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4.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6.1.7.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Тротуары могут устраиваться с одной стороны.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6.1.8. В зоне малоэтажной жилой застройки второстепенные проезды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6.1.9.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1,2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Наименьшие расстояния безопасности от края велодорожки следует принимать, м: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 Сооружения и устройства для хранения, парковки и обслуживания транспортных средств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6.2.1.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6.2.2.Норматив стоянок легковых автомобилей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Нормы расчета стоянок легковых автомобилей допускается принимать в соответствии с таблицей  № 21.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Таблица 21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машино-мест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расчетную единицу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Рекреационные территории и объекты отдыха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расчетной вместимости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общественного питания, торговли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управления, кредитно-финансовые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кв.метров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 площади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5-7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EA6A8E" w:rsidRPr="00EA6A8E" w:rsidTr="00EA6A8E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6.2.3.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800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6.2.4.Нормативы транспортной и пешеходной доступности объектов социального назначения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EA6A8E">
        <w:rPr>
          <w:rFonts w:ascii="Arial" w:eastAsia="Times New Roman" w:hAnsi="Arial" w:cs="Arial"/>
          <w:sz w:val="24"/>
          <w:szCs w:val="24"/>
          <w:lang w:eastAsia="ru-RU"/>
        </w:rPr>
        <w:t>№ 22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22.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EA6A8E" w:rsidRPr="00EA6A8E" w:rsidTr="00EA6A8E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EA6A8E" w:rsidRPr="00EA6A8E" w:rsidTr="00EA6A8E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EA6A8E" w:rsidRPr="00EA6A8E" w:rsidTr="00EA6A8E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EA6A8E" w:rsidRPr="00EA6A8E" w:rsidTr="00EA6A8E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A6A8E" w:rsidRPr="00EA6A8E" w:rsidTr="00EA6A8E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EA6A8E" w:rsidRPr="00EA6A8E" w:rsidTr="00EA6A8E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A6A8E" w:rsidRPr="00EA6A8E" w:rsidTr="00EA6A8E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A6A8E" w:rsidRPr="00EA6A8E" w:rsidTr="00EA6A8E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6.2.5.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6.2.6..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м2: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6.3.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№ 23.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EA6A8E">
        <w:rPr>
          <w:rFonts w:ascii="Arial" w:eastAsia="Times New Roman" w:hAnsi="Arial" w:cs="Arial"/>
          <w:sz w:val="24"/>
          <w:szCs w:val="24"/>
          <w:lang w:eastAsia="ru-RU"/>
        </w:rPr>
        <w:t>Таблица 23. 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EA6A8E" w:rsidRPr="00EA6A8E" w:rsidTr="00EA6A8E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EA6A8E" w:rsidRPr="00EA6A8E" w:rsidTr="00EA6A8E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A6A8E" w:rsidRPr="00EA6A8E" w:rsidTr="00EA6A8E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A6A8E" w:rsidRPr="00EA6A8E" w:rsidTr="00EA6A8E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A6A8E" w:rsidRPr="00EA6A8E" w:rsidTr="00EA6A8E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6.4.Автозаправочные станции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6.5.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7.1.Общие требования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7.1.2. 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7.1.3. 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№ 210-ФЗ.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7.1.5.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.1.7</w:t>
      </w:r>
      <w:r w:rsidRPr="00EA6A8E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1 гектар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№ 24.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 24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EA6A8E" w:rsidRPr="00EA6A8E" w:rsidTr="00EA6A8E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EA6A8E" w:rsidRPr="00EA6A8E" w:rsidTr="00EA6A8E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A6A8E" w:rsidRPr="00EA6A8E" w:rsidTr="00EA6A8E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A6A8E" w:rsidRPr="00EA6A8E" w:rsidTr="00EA6A8E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A6A8E" w:rsidRPr="00EA6A8E" w:rsidTr="00EA6A8E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0,25 гектаров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12 гектаров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7.2.Нормативы обеспеченности объектами теплоснабжения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№ 25.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Таблица 25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EA6A8E" w:rsidRPr="00EA6A8E" w:rsidTr="00EA6A8E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EA6A8E" w:rsidRPr="00EA6A8E" w:rsidTr="00EA6A8E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EA6A8E" w:rsidRPr="00EA6A8E" w:rsidTr="00EA6A8E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7.3.Нормативы обеспеченности объектами газоснабжения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7 гектаров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ArialMT" w:hAnsi="Arial" w:cs="Arial"/>
          <w:sz w:val="24"/>
          <w:szCs w:val="24"/>
          <w:lang w:eastAsia="ru-RU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EA6A8E">
          <w:rPr>
            <w:rFonts w:ascii="Arial" w:eastAsia="ArialMT" w:hAnsi="Arial" w:cs="Arial"/>
            <w:sz w:val="24"/>
            <w:szCs w:val="24"/>
            <w:lang w:eastAsia="ru-RU"/>
          </w:rPr>
          <w:t>8 гектаров</w:t>
        </w:r>
      </w:smartTag>
      <w:r w:rsidRPr="00EA6A8E">
        <w:rPr>
          <w:rFonts w:ascii="Arial" w:eastAsia="ArialMT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0,6 га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Расстояния от них до зданий и сооружений различного назначения следует принимать согласно СП 62.13330.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7.4.Нормативы обеспеченности объектами электроснабжения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№  25.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Таблица 25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EA6A8E" w:rsidRPr="00EA6A8E" w:rsidTr="00EA6A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EA6A8E" w:rsidRPr="00EA6A8E" w:rsidTr="00EA6A8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EA6A8E" w:rsidRPr="00EA6A8E" w:rsidTr="00EA6A8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EA6A8E" w:rsidRPr="00EA6A8E" w:rsidTr="00EA6A8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EA6A8E" w:rsidRPr="00EA6A8E" w:rsidTr="00EA6A8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 № 26.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26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EA6A8E" w:rsidRPr="00EA6A8E" w:rsidTr="00EA6A8E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кондиционеров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</w:t>
            </w: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кондиционеров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</w:t>
            </w: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</w:t>
            </w: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</w:t>
            </w:r>
          </w:p>
        </w:tc>
      </w:tr>
      <w:tr w:rsidR="00EA6A8E" w:rsidRPr="00EA6A8E" w:rsidTr="00EA6A8E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</w:t>
            </w:r>
          </w:p>
        </w:tc>
      </w:tr>
      <w:tr w:rsidR="00EA6A8E" w:rsidRPr="00EA6A8E" w:rsidTr="00EA6A8E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EA6A8E" w:rsidRPr="00EA6A8E" w:rsidTr="00EA6A8E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7.5. Нормативы обеспеченности объектами санитарной очистки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 № 27.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27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EA6A8E" w:rsidRPr="00EA6A8E" w:rsidTr="00EA6A8E">
        <w:trPr>
          <w:trHeight w:hRule="exact" w:val="858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hRule="exact" w:val="62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2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val="322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A6A8E" w:rsidRPr="00EA6A8E" w:rsidTr="00EA6A8E">
        <w:trPr>
          <w:trHeight w:val="42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A6A8E" w:rsidRPr="00EA6A8E" w:rsidTr="00EA6A8E">
        <w:trPr>
          <w:trHeight w:hRule="exact" w:val="853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8E" w:rsidRPr="00EA6A8E" w:rsidTr="00EA6A8E">
        <w:trPr>
          <w:trHeight w:hRule="exact" w:val="1076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 твердых покрытий улиц, площадей и парков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EA6A8E" w:rsidRPr="00EA6A8E" w:rsidRDefault="00EA6A8E" w:rsidP="00EA6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Нормы накопления крупногабаритных бытовых отходов следует принимать в размере 5% в составе приведенных значений твёрдых бытовых отходов.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 № 28.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A6A8E" w:rsidRPr="00EA6A8E" w:rsidTr="00EA6A8E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8E" w:rsidRPr="00EA6A8E" w:rsidRDefault="00EA6A8E" w:rsidP="00EA6A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softHyphen/>
        <w:t>сятся к сооружениям, размещаемым на песчаных грунтах.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100 метров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</w:p>
    <w:p w:rsidR="00EA6A8E" w:rsidRPr="00EA6A8E" w:rsidRDefault="00EA6A8E" w:rsidP="00EA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8.1.Общие требования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8.2.Нормативы по отводу поверхностных вод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 километра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0,5 метра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  <w:bookmarkStart w:id="30" w:name="_Toc297163353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EA6A8E" w:rsidRPr="00EA6A8E" w:rsidRDefault="00EA6A8E" w:rsidP="00EA6A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Генеральный план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Функциональное зонирование территории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Зоны с особыми условиями использования территорий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Территориальные зоны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Реконструкция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Градостроительная емкость (интенсивность использования) территории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Социально гарантированные условия жизнедеятельности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Земельный участок - часть поверхности земли (в том числе почвенный слой), границы которой описаны и удостоверены в установленном порядке.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Элемент планировочной структуры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Дорога (городская)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Пешеходная зона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Интенсивность использования территории (интенсивность застройки) населенного пункта характеризуется показателями плотности застройки, коэффициентом (в процентах) застройки территории.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Квартал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Надземная автостоянка закрытого типа - автостоянка с наружными стеновыми ограждениями (гаражи, гаражи-стоянки, гаражные комплексы).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Гостевые стоянки - открытые площадки, предназначенные для кратковременного хранения (стоянки) легковых автомобилей.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_Toc297163354"/>
      <w:bookmarkStart w:id="32" w:name="_Toc277843043"/>
      <w:bookmarkStart w:id="33" w:name="_Toc277842805"/>
      <w:r w:rsidRPr="00EA6A8E">
        <w:rPr>
          <w:rFonts w:ascii="Arial" w:eastAsia="Times New Roman" w:hAnsi="Arial" w:cs="Arial"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озелененных территорий, не входящих в природный комплекс,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EA6A8E" w:rsidRPr="00EA6A8E" w:rsidRDefault="00EA6A8E" w:rsidP="00EA6A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Федеральные законы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№ 188-ФЗ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96-Ф3 «Об охране атмосферного воздуха»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2395-1 «О недрах»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26-ФЗ «О природных лечебных ресурсах, лечебно-оздоровительных местностях и курортах»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52-ФЗ «О животном мире»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174-ФЗ «Об экологической экспертизе»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№ 17-ФЗ «О железнодорожном транспорте в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122-ФЗ «О социальном обслуживании граждан пожилого возраста и инвалидов»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181-ФЗ «О социальной защите инвалидов в Российской Федерации»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196-ФЗ «О безопасности дорожного движения»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3-ФЗ «О радиационной безопасности населения»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89-ФЗ «Об отходах производства и потребления»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8-ФЗ «О погребении и похоронном деле»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№ 69-ФЗ «О газоснабжении в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Российской Федерации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1156 «О мерах по формированию доступной для инвалидов среды жизнедеятельности»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315 «Об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611 «О порядке установления и использования полос отвода и охранных зон железных дорог»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1063-р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17 «Об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578 «Об утверждении правил охраны линий и сооружений связи Российской Федерации»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_Toc277842807"/>
      <w:bookmarkStart w:id="35" w:name="_Toc277843045"/>
      <w:bookmarkStart w:id="36" w:name="_Toc297163357"/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4"/>
      <w:bookmarkEnd w:id="35"/>
      <w:bookmarkEnd w:id="36"/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ЗАКОНОДАТЕЛЬСТВО ВОРОНЕЖСКОЙ ОБЛАСТИ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НОРМАТИВНЫЕ ДОКУМЕНТЫ ВОРОНЕЖСКОЙ ОБЛАСТИ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«Планировка жилых, общественно-деловых и рекреационных зон населенных пунктов Воронежской области», утв. 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9-п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утв. 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82-п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норматив градостроительного проектирования «Зоны специального назначения и защиты территории населенных пунктов Воронежской области», утв. 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25-п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утв. 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66-п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утв. 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11-п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утв. 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11-п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132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_Toc277842808"/>
      <w:bookmarkStart w:id="38" w:name="_Toc277843046"/>
      <w:bookmarkStart w:id="39" w:name="_Toc297163358"/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133</w:t>
      </w:r>
      <w:bookmarkEnd w:id="37"/>
      <w:bookmarkEnd w:id="38"/>
      <w:bookmarkEnd w:id="39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«Проектирование, строительство и рекультивация сельских полигонов твердых бытовых отходов в Воронежской области», утв. приказом департамента архитектуры и строительной политики Воронежской области от 15.07. 2010 года № 239.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 «Размещение физкультурно-оздоровительных объектов на территории Воронежской области»,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99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области»,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98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области»,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N 97.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НАЦИОНАЛЬНЫЕ СТАНДАРТЫ И СВОДЫ ПРАВИЛ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.  № 1047-р)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2.07.01 - 89* "Градостроительство. Планировка и застройка городских и сельских поселений". Разделы 1 - 5, 6 (пункты 6.1 - 6.41, таблица 10*), 7 - 9; приложение 2.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31 - 02 - 2001 "Дома жилые одноквартирные". Разделы 4, 5, 7 - 9.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31 - 01 - 2003 "Здания жилые многоквартирные". Разделы 4 (пункты 4.1, 4.4 - 4.9, 4.16, 4.17), 5, 6, 8 (пункты 8.1 - 8.11, 8.13, 8.14), 9 - 11.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31 - 06 - 2009 "Общественные здания и сооружения". Разделы 3 (пункты 3.1 - 3.13, 3.15 - 3.20, абзац первый пункта 3.21, пункты 3.22 - 3.25), 4, 5 (пункты 5.1 - 5.19, 5.30 - 5.32, 5.34 - 5.40), 7 - 9.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2.09.04 - 87* "Административные и бытовые здания". Разделы 1 (пункты 1.1*, 1.2, 1.4, 1.5, 1.8 - 1.11, 1.13), 2 (пункты 2.1* - 2.34, 2.37 - 2.52*), 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31 - 05 - 2003 "Общественные здания административного назначения". 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II - 97 - 76 "Генеральные планы сельскохозяйственных предприятий". Разделы 1, 2, 3 (пункты 3.1 - 3.19, 3.21 - 3.23, 3.25), 4 (пункты 4.1 - 4.4, 4.6 - 4.12, 4.17), 5, 6.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2.10.02 - 84 "Здания и помещения для хранения и переработки сельскохозяйственной продукции". Разделы 1 (пункты 1.1, 1.3* - 1.8*), 2 (пункты 2.1 - 2.6, 2.9* - 2.18, 2.20* - 2.23), 3 (пункты 3.2* - 3.13), 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Разделы 1 (пункты 1.2 - 1.5, 1.7), 2 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II - 108 - 78 "Склады сухих минеральных удобрений и химических средств защиты растений". 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2.10.03 - 84 "Животноводческие, птицеводческие и звероводческие здания и помещения". Разделы 1 (пункты 1.1, 1.5), 2 (пункты 2.1 - 2.3, 2.9 - 2.16), 3 (пункты 3.2* - 3.20), 4 (пункты 4.2 - 4.13*), 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2.10.04 - 85 "Теплицы и парники". Разделы 1 (пункты 1.2 - 1.6), 2, 3, 4 (пункты 4.2 - 4.18), 5; приложения 1, 2.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30 - 02 - 97* "Планировка и застройка территорий садоводческих (дачных) объединений граждан, здания и сооружения". Разделы 4 (пункты 4.1* - 4.6*, 4.9*), 5 (пункты 5.1* - 5.6*, 5.10* - 5.13*), 6 (пункты 6.1* - 6.4*, 6.6* - 6.13), 7 , 8 (пункты 8.1* - 8.4*, 8.6 - 8.16*).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31 - 03 - 2001 "Производственные здания". Разделы 4 (пункты 4.2, 4.3, 4.5), 5 (пункты 5.2, 5.4, 5.6 - 5.8, 5.10 - 5.16).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II - 89 - 80* "Генеральные планы промышленных предприятий". Разделы 2, 3 (пункты 3.1*, 3.3* - 3.31, 3.38 - 3.42, 3.45,</w:t>
      </w:r>
      <w:r w:rsidRPr="00EA6A8E">
        <w:rPr>
          <w:rFonts w:ascii="Arial" w:eastAsia="Times New Roman" w:hAnsi="Arial" w:cs="Arial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2.09.03 - 85 "Сооружения промышленных предприятий". 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31 - 04 - 2001 "Складские здания". Разделы 4 (пункты 4.5, 4.7), 5 (пункты 5.1 - 5.8, 5.10 - 5.20).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ГОСТ Р 51164 - 98 "Трубопроводы стальные магистральные. Общие требования к защите от коррозии".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2.05.06 - 85* "Магистральные трубопроводы". 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34 - 02 - 99 "Подземные хранилища газа, нефти и продуктов их переработки". Разделы 3 (пункты 3.1 - 3.5, 3.7, 3.8, 3.10 - 3.13, 3.15), 4, 5 (пункты 5.1, 5.2, 5.4 - 5.7), 6, 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42 - 01 - 2002 "Газораспределительные системы". 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II - 35 - 76 "Котельные установки". Разделы 1 (пункты 1.1 - 1.22*), 2 (абзацы первый, второй, четвертый - шестой пункта 2.4*, пункты 2.5, 2.6, 2.8 - 2.13), 3 (пункты 3.2 - 3.8, 3.12 - 3.15*, 3.17 - 3.30), 4 - 7, 10, 14 - 16, 17 (пункты 17.1 - 17.4, 17.11 - 17.22*).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41 - 01 - 2003 "Отопление, вентиляция, кондиционирование воздуха". 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2.04.02 - 84* "Водоснабжение. Наружные сети и сооружения". 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2.05.02 - 85* "Автомобильные дороги". Разделы 1 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21 - 02 - 99* "Стоянки автомобилей". Разделы 4 (пункт 4.2), 5 (пункты 5.2, 5.7, 5.10, 5.11, 5.23 - 5.30, 5.48), 6 (пункты 6.10 - 6.13).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2.02.01 - 83* "Основания зданий и сооружений". 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Разделы 3 (пункты 3.1 - 3.37, 3.39, 3.52 - 3.72), 4 (пункты 4.1 - 4.10, 4.12 - 4.21, 4.23 - 4.32).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23 - 05 - 95* "Естественное и искусственное освещение". Разделы 4 - 6, 7 (пункты 7.1 - 7.51, 7.53 - 7.73, 7.76, 7.79 - 7.81), 8 - 13; приложение К.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ИНЫЕ ГОСУДАРСТВЕННЫЕ СТАНДАРТЫ РОССИЙСКОЙ ФЕДЕРАЦИИ (ГОСТ).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ГОСТ Р 52289-2004*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ИНЫЕ СТРОИТЕЛЬНЫЕ НОРМЫ И ПРАВИЛА (СНИП), пособия и т.д.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III-10-75 Благоустройство территории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Пособия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по размещению автостоянок, гаражей и предприятий технического обслуживания легковых автомобилей в городах и других населенных пунктах.     КиевНИИП 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1983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II-85-80 Пособие по проектированию вокзалов.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1983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2.01.28-85 Пособие по проектированию полигонов по обезвреживанию и захоронению токсичных промышленных отходов. Госстрой СССР, </w:t>
      </w:r>
      <w:smartTag w:uri="urn:schemas-microsoft-com:office:smarttags" w:element="metricconverter">
        <w:smartTagPr>
          <w:attr w:name="ProductID" w:val="1984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1984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2.07.01-89* Пособие по водоснабжению и канализации городских и сельских поселений.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1990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Пособия к СНиП 2.08.02-89*: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1986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1989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Своды правил по проектированию и строительству (СП)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11-107-98 Порядок разработки и состава раздела «Инженерно-технические мероприятия гражданской обороны. Мероприятия по предупреждению чрезвычайных ситуаций» проектов строительства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Строительные нормы (СН)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Ведомственные строительные нормы (ВСН)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Отраслевые нормы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САНИТАРНЫЕ ПРАВИЛА И НОРМЫ (САНПИН)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1.2.1077-01 Гигиенические требования к хранению, применению и транспортировке пестицидов и агрохимикатов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2.4.1.1249-03 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2.4.2.1178-03 "Гигиенические требования к условиям обучения в общеобразовательных учреждениях" с изменениями и дополнениями в СанПиН 2.4.5.2409-08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СанПиН 2.4.3.2201-07, СанПиН 2.4.5.2409-08, СанПиН 2.4.3.2554-09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2.4.4.1251-03 Санитарно-эпидемиологические требования к учреждениям дополнительного образования детей (внешкольные учреждения).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42-125-4437-87 Устройство, содержание и организация режима детских санаториев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42-125-4270-87 Устройство, содержание и организация работы лагерей труда и отдыха.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СанПиН 2.1.4.2496-09 (с 01.09.2009г.).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2.1.7.573-96 "Гигиенические требования к использованию сточных вод и их осадков для орошения и удобрения"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2.1.8/2.2.4.1190-03 Гигиенические требования к размещению и эксплуатации средств сухопутной подвижной радиосвязи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2.1.7.728-99 "Правила сбора, хранения и удаления отходов лечебно-профилактических учреждений"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СанПиН 2.1.8/2.2.4.2302-07 Гигиенические требования к размещению и эксплуатации передающих радиотехнических объектов. Изменения № 1 к СанПиН 2.1.8/2.2.4.1383-03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Санитарные нормы (СН)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Санитарные правила (СП)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2524-82 "Санитарные правила по сбору, хранению, транспортировке и первичной обработке вторичного сырья."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СП 1896-78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1216-75 "Санитарные правила устройства и содержания сливных станций."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1049-73 "Санитарные правила по хранению, транспортировке и применению минеральных удобрений в сельском хозяйстве".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СП 42-121-4719-88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СП 3215-85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СП 1567-76  Санитарные правила устройства и содержания мест занятий физической культурой и спортом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СП 2.4.4.969-00 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_Toc297163359"/>
      <w:bookmarkStart w:id="41" w:name="_Toc277843047"/>
      <w:bookmarkStart w:id="42" w:name="_Toc277842809"/>
      <w:r w:rsidRPr="00EA6A8E">
        <w:rPr>
          <w:rFonts w:ascii="Arial" w:eastAsia="Times New Roman" w:hAnsi="Arial" w:cs="Arial"/>
          <w:sz w:val="24"/>
          <w:szCs w:val="24"/>
          <w:lang w:eastAsia="ru-RU"/>
        </w:rPr>
        <w:t>Гигиенические нормативы (ГН)</w:t>
      </w:r>
      <w:bookmarkEnd w:id="40"/>
      <w:bookmarkEnd w:id="41"/>
      <w:bookmarkEnd w:id="42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_Toc297163360"/>
      <w:bookmarkStart w:id="44" w:name="_Toc277843048"/>
      <w:bookmarkStart w:id="45" w:name="_Toc277842810"/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3"/>
      <w:bookmarkEnd w:id="44"/>
      <w:bookmarkEnd w:id="45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_Toc297163361"/>
      <w:bookmarkStart w:id="47" w:name="_Toc277843049"/>
      <w:bookmarkStart w:id="48" w:name="_Toc277842811"/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_Toc297163362"/>
      <w:bookmarkStart w:id="50" w:name="_Toc277843050"/>
      <w:bookmarkStart w:id="51" w:name="_Toc277842812"/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49"/>
      <w:bookmarkEnd w:id="50"/>
      <w:bookmarkEnd w:id="51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_Toc297163363"/>
      <w:bookmarkStart w:id="53" w:name="_Toc277843051"/>
      <w:bookmarkStart w:id="54" w:name="_Toc277842813"/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2.1.6.2309-07 Ориентировочные безопасные уровни воздействия (ОБУВ) загрязняющих веществ в атмосферном воздухе населенных мест</w:t>
      </w:r>
      <w:bookmarkEnd w:id="52"/>
      <w:bookmarkEnd w:id="53"/>
      <w:bookmarkEnd w:id="54"/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Руководящие документы (РД, СО)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Руководящие документы в строительстве (РДС)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Методические документы в строительстве (МДС)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МДС 35-1.2000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1. «Общие положения»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МДС 35-2.2000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Нормы и правила пожарной безопасности (ППБ, НПБ)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Правила безопасности (ПБ)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Другие документы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EA6A8E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EA6A8E">
        <w:rPr>
          <w:rFonts w:ascii="Arial" w:eastAsia="Times New Roman" w:hAnsi="Arial" w:cs="Arial"/>
          <w:sz w:val="24"/>
          <w:szCs w:val="24"/>
          <w:lang w:eastAsia="ru-RU"/>
        </w:rPr>
        <w:t>. № 878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EA6A8E" w:rsidRPr="00EA6A8E" w:rsidRDefault="00EA6A8E" w:rsidP="00EA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A8E" w:rsidRPr="00EA6A8E" w:rsidRDefault="00EA6A8E" w:rsidP="00EA6A8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6A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23271" w:rsidRDefault="00923271">
      <w:bookmarkStart w:id="55" w:name="_GoBack"/>
      <w:bookmarkEnd w:id="55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A0C9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73"/>
    <w:rsid w:val="00923271"/>
    <w:rsid w:val="00E07B73"/>
    <w:rsid w:val="00E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3542-B8AF-44E1-9108-19F0B9F2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uiPriority w:val="9"/>
    <w:qFormat/>
    <w:rsid w:val="00EA6A8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link w:val="21"/>
    <w:uiPriority w:val="9"/>
    <w:qFormat/>
    <w:rsid w:val="00EA6A8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"/>
    <w:qFormat/>
    <w:rsid w:val="00EA6A8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EA6A8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EA6A8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"/>
    <w:rsid w:val="00EA6A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uiPriority w:val="9"/>
    <w:semiHidden/>
    <w:rsid w:val="00EA6A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"/>
    <w:rsid w:val="00EA6A8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"/>
    <w:rsid w:val="00EA6A8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A6A8E"/>
    <w:rPr>
      <w:rFonts w:ascii="Calibri" w:eastAsia="Times New Roman" w:hAnsi="Calibri" w:cs="Times New Roman"/>
      <w:b/>
      <w:bCs/>
      <w:lang w:eastAsia="ru-RU"/>
    </w:rPr>
  </w:style>
  <w:style w:type="character" w:styleId="a4">
    <w:name w:val="Hyperlink"/>
    <w:uiPriority w:val="99"/>
    <w:semiHidden/>
    <w:unhideWhenUsed/>
    <w:rsid w:val="00EA6A8E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EA6A8E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1"/>
    <w:uiPriority w:val="9"/>
    <w:rsid w:val="00EA6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1"/>
    <w:link w:val="2"/>
    <w:uiPriority w:val="9"/>
    <w:locked/>
    <w:rsid w:val="00EA6A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1"/>
    <w:uiPriority w:val="9"/>
    <w:semiHidden/>
    <w:rsid w:val="00EA6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1"/>
    <w:uiPriority w:val="9"/>
    <w:semiHidden/>
    <w:rsid w:val="00EA6A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EA6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6A8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EA6A8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EA6A8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39"/>
    <w:semiHidden/>
    <w:unhideWhenUsed/>
    <w:rsid w:val="00EA6A8E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EA6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EA6A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"/>
    <w:basedOn w:val="a1"/>
    <w:link w:val="aa"/>
    <w:semiHidden/>
    <w:locked/>
    <w:rsid w:val="00EA6A8E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0"/>
    <w:link w:val="a9"/>
    <w:semiHidden/>
    <w:unhideWhenUsed/>
    <w:rsid w:val="00EA6A8E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EA6A8E"/>
    <w:rPr>
      <w:sz w:val="20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EA6A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A6A8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EA6A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A6A8E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EA6A8E"/>
    <w:pPr>
      <w:numPr>
        <w:numId w:val="1"/>
      </w:numPr>
      <w:spacing w:after="0" w:line="240" w:lineRule="auto"/>
      <w:ind w:lef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0"/>
    <w:link w:val="af0"/>
    <w:uiPriority w:val="10"/>
    <w:qFormat/>
    <w:rsid w:val="00EA6A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1"/>
    <w:link w:val="af"/>
    <w:uiPriority w:val="10"/>
    <w:rsid w:val="00EA6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EA6A8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EA6A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EA6A8E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EA6A8E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EA6A8E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A6A8E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EA6A8E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EA6A8E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Document Map"/>
    <w:basedOn w:val="a0"/>
    <w:link w:val="af6"/>
    <w:uiPriority w:val="99"/>
    <w:semiHidden/>
    <w:unhideWhenUsed/>
    <w:rsid w:val="00EA6A8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EA6A8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EA6A8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EA6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EA6A8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EA6A8E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rsid w:val="00EA6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0"/>
    <w:uiPriority w:val="39"/>
    <w:qFormat/>
    <w:rsid w:val="00EA6A8E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EA6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EA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EA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EA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EA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A6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1"/>
    <w:link w:val="S0"/>
    <w:semiHidden/>
    <w:locked/>
    <w:rsid w:val="00EA6A8E"/>
    <w:rPr>
      <w:sz w:val="24"/>
      <w:szCs w:val="24"/>
    </w:rPr>
  </w:style>
  <w:style w:type="paragraph" w:customStyle="1" w:styleId="S0">
    <w:name w:val="S_Обычный"/>
    <w:basedOn w:val="a0"/>
    <w:link w:val="S"/>
    <w:semiHidden/>
    <w:rsid w:val="00EA6A8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Cell">
    <w:name w:val="ConsCell"/>
    <w:semiHidden/>
    <w:rsid w:val="00EA6A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EA6A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EA6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EA6A8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semiHidden/>
    <w:rsid w:val="00EA6A8E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1"/>
    <w:link w:val="S2"/>
    <w:semiHidden/>
    <w:locked/>
    <w:rsid w:val="00EA6A8E"/>
    <w:rPr>
      <w:szCs w:val="24"/>
    </w:rPr>
  </w:style>
  <w:style w:type="paragraph" w:customStyle="1" w:styleId="S2">
    <w:name w:val="S_Маркированный"/>
    <w:basedOn w:val="a"/>
    <w:link w:val="S1"/>
    <w:autoRedefine/>
    <w:semiHidden/>
    <w:rsid w:val="00EA6A8E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1"/>
    <w:link w:val="S4"/>
    <w:semiHidden/>
    <w:locked/>
    <w:rsid w:val="00EA6A8E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semiHidden/>
    <w:rsid w:val="00EA6A8E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1"/>
    <w:link w:val="S6"/>
    <w:semiHidden/>
    <w:locked/>
    <w:rsid w:val="00EA6A8E"/>
    <w:rPr>
      <w:szCs w:val="24"/>
    </w:rPr>
  </w:style>
  <w:style w:type="paragraph" w:customStyle="1" w:styleId="S6">
    <w:name w:val="S_Обычный в таблице"/>
    <w:basedOn w:val="a0"/>
    <w:link w:val="S5"/>
    <w:semiHidden/>
    <w:rsid w:val="00EA6A8E"/>
    <w:pPr>
      <w:spacing w:after="0" w:line="240" w:lineRule="auto"/>
      <w:ind w:firstLine="567"/>
      <w:jc w:val="center"/>
    </w:pPr>
    <w:rPr>
      <w:szCs w:val="24"/>
    </w:rPr>
  </w:style>
  <w:style w:type="paragraph" w:customStyle="1" w:styleId="afd">
    <w:name w:val="Примечание"/>
    <w:basedOn w:val="a0"/>
    <w:semiHidden/>
    <w:qFormat/>
    <w:rsid w:val="00EA6A8E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e">
    <w:name w:val="Стиль Подпись Таблицы"/>
    <w:basedOn w:val="af1"/>
    <w:semiHidden/>
    <w:qFormat/>
    <w:rsid w:val="00EA6A8E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">
    <w:name w:val="Знак"/>
    <w:basedOn w:val="a0"/>
    <w:semiHidden/>
    <w:rsid w:val="00EA6A8E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0"/>
    <w:semiHidden/>
    <w:rsid w:val="00EA6A8E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semiHidden/>
    <w:rsid w:val="00EA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semiHidden/>
    <w:rsid w:val="00EA6A8E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">
    <w:name w:val="text"/>
    <w:basedOn w:val="Default"/>
    <w:next w:val="Default"/>
    <w:semiHidden/>
    <w:rsid w:val="00EA6A8E"/>
    <w:pPr>
      <w:spacing w:before="28" w:after="28"/>
    </w:pPr>
    <w:rPr>
      <w:rFonts w:cs="Times New Roman"/>
      <w:color w:val="auto"/>
    </w:rPr>
  </w:style>
  <w:style w:type="paragraph" w:customStyle="1" w:styleId="Title">
    <w:name w:val="Title!Название НПА"/>
    <w:basedOn w:val="a0"/>
    <w:semiHidden/>
    <w:rsid w:val="00EA6A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4">
    <w:name w:val="2Название Знак"/>
    <w:link w:val="25"/>
    <w:semiHidden/>
    <w:locked/>
    <w:rsid w:val="00EA6A8E"/>
    <w:rPr>
      <w:rFonts w:ascii="Arial" w:hAnsi="Arial" w:cs="Arial"/>
      <w:b/>
      <w:sz w:val="26"/>
      <w:szCs w:val="28"/>
      <w:lang w:eastAsia="ar-SA"/>
    </w:rPr>
  </w:style>
  <w:style w:type="paragraph" w:customStyle="1" w:styleId="25">
    <w:name w:val="2Название"/>
    <w:basedOn w:val="a0"/>
    <w:link w:val="24"/>
    <w:semiHidden/>
    <w:qFormat/>
    <w:rsid w:val="00EA6A8E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Application">
    <w:name w:val="Application!Приложение"/>
    <w:semiHidden/>
    <w:rsid w:val="00EA6A8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rsid w:val="00EA6A8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rsid w:val="00EA6A8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EA6A8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0">
    <w:name w:val="footnote reference"/>
    <w:basedOn w:val="a1"/>
    <w:uiPriority w:val="99"/>
    <w:semiHidden/>
    <w:unhideWhenUsed/>
    <w:rsid w:val="00EA6A8E"/>
    <w:rPr>
      <w:vertAlign w:val="superscript"/>
    </w:rPr>
  </w:style>
  <w:style w:type="character" w:customStyle="1" w:styleId="spelle">
    <w:name w:val="spelle"/>
    <w:basedOn w:val="a1"/>
    <w:rsid w:val="00EA6A8E"/>
  </w:style>
  <w:style w:type="character" w:customStyle="1" w:styleId="grame">
    <w:name w:val="grame"/>
    <w:basedOn w:val="a1"/>
    <w:rsid w:val="00EA6A8E"/>
  </w:style>
  <w:style w:type="character" w:customStyle="1" w:styleId="110">
    <w:name w:val="Знак Знак11"/>
    <w:rsid w:val="00EA6A8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Буквица"/>
    <w:rsid w:val="00EA6A8E"/>
    <w:rPr>
      <w:lang w:val="ru-RU"/>
    </w:rPr>
  </w:style>
  <w:style w:type="character" w:customStyle="1" w:styleId="apple-converted-space">
    <w:name w:val="apple-converted-space"/>
    <w:basedOn w:val="a1"/>
    <w:rsid w:val="00EA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26434</Words>
  <Characters>150677</Characters>
  <Application>Microsoft Office Word</Application>
  <DocSecurity>0</DocSecurity>
  <Lines>1255</Lines>
  <Paragraphs>353</Paragraphs>
  <ScaleCrop>false</ScaleCrop>
  <Company/>
  <LinksUpToDate>false</LinksUpToDate>
  <CharactersWithSpaces>176758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2019-04-19T10:53:00Z</dcterms:created>
  <dcterms:modified xsi:type="dcterms:W3CDTF">2019-04-19T10:54:00Z</dcterms:modified>
</cp:coreProperties>
</file>