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СОВЕТ НАРОДНЫХ ДЕПУТАТОВ</w:t>
      </w: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ТВЕРДОХЛЕБОВСКОГО СЕЛЬСКОГО ПОСЕЛЕНИЯ</w:t>
      </w: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БОГУЧАРСКОГО МУНИЦИПАЛЬНОГО РАЙОНА </w:t>
      </w: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ВОРОНЕЖСКОЙ ОБЛАСТИ</w:t>
      </w: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РЕШЕНИЕ</w:t>
      </w: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от  «09» ноября 2012 г.   № 107</w:t>
      </w:r>
    </w:p>
    <w:p w:rsidR="001A2F74" w:rsidRPr="001A2F74" w:rsidRDefault="001A2F74" w:rsidP="001A2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A2F74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с. Твердохлебовка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A2F7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генерального плана Твердохлебовского сельского поселения Богучарского  муниципального района  Воронежской области</w:t>
      </w:r>
    </w:p>
    <w:p w:rsidR="001A2F74" w:rsidRPr="001A2F74" w:rsidRDefault="001A2F74" w:rsidP="001A2F74">
      <w:pPr>
        <w:spacing w:after="0" w:line="240" w:lineRule="auto"/>
        <w:ind w:right="4393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Градостроительным кодексом Российской Федерации,</w:t>
      </w:r>
      <w:r w:rsidRPr="001A2F7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Твердохлебовского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сельского поселения, с учетом решения публичных слушаний  в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Твердохлебовском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сельском поселении от 01.04.2011 года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, Совет народных депутатов Твердохлебовского  сельского поселения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РЕШИЛ:</w:t>
      </w: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1. Утвердить генеральный план  Твердохлебовского сельского поселения, Богучарского муниципального района, Воронежской области согласно приложению.</w:t>
      </w:r>
    </w:p>
    <w:p w:rsidR="001A2F74" w:rsidRPr="001A2F74" w:rsidRDefault="001A2F74" w:rsidP="001A2F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2. Обнародовать данное решение на территории Твердохлебовского  сельского поселения.</w:t>
      </w:r>
    </w:p>
    <w:p w:rsidR="001A2F74" w:rsidRPr="001A2F74" w:rsidRDefault="001A2F74" w:rsidP="001A2F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3. Контроль за исполнением данного решения возложить на главу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Твердохлебовского 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>сельского поселения Скоморохина С.А.</w:t>
      </w:r>
    </w:p>
    <w:p w:rsidR="001A2F74" w:rsidRPr="001A2F74" w:rsidRDefault="001A2F74" w:rsidP="001A2F74">
      <w:pPr>
        <w:tabs>
          <w:tab w:val="left" w:pos="300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ab/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Твердохлебовского 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сельского поселения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С.А. 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>Скоморохин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64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ТОМ 2 </w:t>
      </w:r>
    </w:p>
    <w:p w:rsidR="001A2F74" w:rsidRPr="001A2F74" w:rsidRDefault="001A2F74" w:rsidP="001A2F74">
      <w:pPr>
        <w:spacing w:after="0" w:line="264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Положения о территориальном планировании</w:t>
      </w:r>
    </w:p>
    <w:p w:rsidR="001A2F74" w:rsidRPr="001A2F74" w:rsidRDefault="001A2F74" w:rsidP="001A2F74">
      <w:pPr>
        <w:spacing w:before="120" w:after="0" w:line="240" w:lineRule="auto"/>
        <w:jc w:val="center"/>
        <w:rPr>
          <w:b/>
          <w:bCs/>
          <w:sz w:val="26"/>
        </w:rPr>
      </w:pPr>
      <w:r w:rsidRPr="001A2F74">
        <w:rPr>
          <w:b/>
          <w:bCs/>
          <w:sz w:val="26"/>
        </w:rPr>
        <w:t xml:space="preserve">Содержание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48"/>
        <w:gridCol w:w="8100"/>
        <w:gridCol w:w="781"/>
      </w:tblGrid>
      <w:tr w:rsidR="001A2F74" w:rsidRPr="001A2F74" w:rsidTr="001A2F74">
        <w:trPr>
          <w:trHeight w:val="80"/>
        </w:trPr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1A2F74" w:rsidRPr="001A2F74" w:rsidTr="001A2F74">
        <w:trPr>
          <w:trHeight w:val="80"/>
        </w:trPr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Состав проекта……………………………………………………………...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Введение…………………………………………………………………….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Общие положения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………………………………………………………….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Цели и задачи территориального планирования ………………………...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Перечень мероприятий по территориальному планированию………….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4.1. Экономическая база…………………………………………………...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4.2. Население………………………………………………………………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4.3. Норма  жилищной обеспеченности………………………………….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4.4. Жилищный фонд………………………………………………………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4.5. Новое жилищное строительство……………………………………...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4.6. Система социального и культурно-бытового обслуживания………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4.7. Территории необходимые для размещения нового жилищного  строительства и объектов социального и культурно-бытового обслуживания………………………………………………………………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4.8. Функциональное зонирование и архитектурно-планировочная структура……………………………………………………………………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4.9. Транспортная инфраструктура……………………………………….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4.10. Инженерная инфраструктура………………………………………..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4.10.1. Электроснабжение…………………………………………..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4.10.2. Теплоснабжение……………………………………………..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4.10.3. Газоснабжение……………………………………………….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4.10.4.Связь…………………………………………………………..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4.10.5. Водоснабжение………………………………………………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4.10.6. Водоотведение……………………………………………….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4.10.7.Отходы производства и потребления……………………….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4.11. Мероприятия по защите от опасных природных и техногенных процессов, благоустройство территории…………………………………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4.12. Оздоровление окружающей среды………………………………….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 xml:space="preserve">4.13. </w:t>
            </w:r>
            <w:r w:rsidRPr="001A2F74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Предложения по формированию строительных программ……….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Основные технико-экономические показатели…………………………..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Графические материалы………………….………………………………..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6.1. Схема планируемых границ функциональных зон с отображением параметров планируемого развития таких зон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A2F74" w:rsidRPr="001A2F74" w:rsidTr="001A2F74">
        <w:tc>
          <w:tcPr>
            <w:tcW w:w="648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7.1. Техническое задание на выполнение проекта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A2F74" w:rsidRPr="001A2F74" w:rsidTr="001A2F74">
        <w:tc>
          <w:tcPr>
            <w:tcW w:w="648" w:type="dxa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hyperlink r:id="rId5" w:anchor="_Toc254338975" w:tgtFrame="_self" w:history="1">
              <w:r w:rsidRPr="001A2F74">
                <w:rPr>
                  <w:rFonts w:ascii="Arial" w:eastAsia="Times New Roman" w:hAnsi="Arial" w:cs="Times New Roman"/>
                  <w:color w:val="0000FF"/>
                  <w:sz w:val="24"/>
                  <w:szCs w:val="24"/>
                  <w:lang w:eastAsia="ru-RU"/>
                </w:rPr>
                <w:t>7.2. Свидетельство о допуске к работам №П-</w:t>
              </w:r>
              <w:r w:rsidRPr="001A2F74">
                <w:rPr>
                  <w:rFonts w:ascii="Arial" w:eastAsia="Times New Roman" w:hAnsi="Arial" w:cs="Times New Roman"/>
                  <w:noProof/>
                  <w:color w:val="0000FF"/>
                  <w:sz w:val="24"/>
                  <w:szCs w:val="24"/>
                  <w:lang w:eastAsia="ru-RU"/>
                </w:rPr>
                <w:t>044-011.1 от 14.04.2010г</w:t>
              </w:r>
              <w:r w:rsidRPr="001A2F74">
                <w:rPr>
                  <w:rFonts w:ascii="Arial" w:eastAsia="Times New Roman" w:hAnsi="Arial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</w:hyperlink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vAlign w:val="bottom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</w:tr>
    </w:tbl>
    <w:p w:rsidR="001A2F74" w:rsidRPr="001A2F74" w:rsidRDefault="001A2F74" w:rsidP="001A2F74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A2F74">
        <w:rPr>
          <w:rFonts w:ascii="Times New Roman" w:eastAsia="Times New Roman" w:hAnsi="Times New Roman" w:cs="Arial"/>
          <w:sz w:val="28"/>
          <w:szCs w:val="26"/>
          <w:lang w:eastAsia="ru-RU"/>
        </w:rPr>
        <w:br w:type="page"/>
      </w:r>
      <w:r w:rsidRPr="001A2F74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Состав проекта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136"/>
        <w:gridCol w:w="1207"/>
        <w:gridCol w:w="1052"/>
        <w:gridCol w:w="931"/>
        <w:gridCol w:w="1091"/>
      </w:tblGrid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Масштаб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Инв. 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Кол-во листов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Гриф секрет.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 xml:space="preserve">ТОМ </w:t>
            </w:r>
            <w:r w:rsidRPr="001A2F74">
              <w:rPr>
                <w:rFonts w:ascii="Arial" w:eastAsia="Times New Roman" w:hAnsi="Arial" w:cs="Times New Roman"/>
                <w:b/>
                <w:lang w:val="en-US" w:eastAsia="ru-RU"/>
              </w:rPr>
              <w:t>I</w:t>
            </w: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. Обосновывающая часть проекта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Текстовые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Том 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I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>. Обосновывающая часть. Пояснительная записка с иллюстративными материалами (уменьшенными копиями картографических материалов проекта).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480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129стр.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Графические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положения поселения в структуре Богучарского района Воронежской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1:50000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81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современного использования территории поселения с отображением границ земель различных категорий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82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 ограничений. Схема с отображением результатов анализа комплексного развития территории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1:25000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83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1:25000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84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планируемого размещения объектов капитального строительства местного значения (объектов электро-, тепло-, газо-, водоснабжения и водоотведения). Мероприятия по защите территории от возникновения чрезвычайных ситуаций природного и техногенного характера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1:25000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1:10000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85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 xml:space="preserve">ТОМ </w:t>
            </w:r>
            <w:r w:rsidRPr="001A2F74">
              <w:rPr>
                <w:rFonts w:ascii="Arial" w:eastAsia="Times New Roman" w:hAnsi="Arial" w:cs="Times New Roman"/>
                <w:b/>
                <w:lang w:val="en-US" w:eastAsia="ru-RU"/>
              </w:rPr>
              <w:t>II</w:t>
            </w: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. Положения о территориальном планировании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Текстовые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Том 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II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>. Положения о территориальном планировании. Пояснительная записка с иллюстративными материалами (уменьшенными копиями графических материалов проекта).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86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35 стр.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Графические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планируемых границ функциональных зон с отображением параметров планируемого развития таких зон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1:25000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87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с отображением зон планируемого размещения объектов капитального строительства местного значения.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88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ДСП</w:t>
            </w: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Электронная версия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</w:tr>
      <w:tr w:rsidR="001A2F74" w:rsidRPr="001A2F74" w:rsidTr="001A2F74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Компакт-диск с проектными графическими и текстовыми материалами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Инв. № МНИ-122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ДСП-в формате 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pdf</w:t>
            </w: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 и </w:t>
            </w:r>
            <w:r w:rsidRPr="001A2F74">
              <w:rPr>
                <w:rFonts w:ascii="Arial" w:eastAsia="Times New Roman" w:hAnsi="Arial" w:cs="Times New Roman"/>
                <w:lang w:val="en-US" w:eastAsia="ru-RU"/>
              </w:rPr>
              <w:t>ipg</w:t>
            </w:r>
          </w:p>
        </w:tc>
      </w:tr>
    </w:tbl>
    <w:p w:rsidR="001A2F74" w:rsidRPr="001A2F74" w:rsidRDefault="001A2F74" w:rsidP="001A2F74">
      <w:pPr>
        <w:numPr>
          <w:ilvl w:val="0"/>
          <w:numId w:val="1"/>
        </w:numPr>
        <w:spacing w:before="120"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br w:type="page"/>
      </w:r>
      <w:bookmarkStart w:id="0" w:name="_Toc251324969"/>
      <w:bookmarkStart w:id="1" w:name="_Toc253660257"/>
      <w:bookmarkStart w:id="2" w:name="_Toc253654518"/>
      <w:bookmarkEnd w:id="0"/>
      <w:bookmarkEnd w:id="1"/>
      <w:bookmarkEnd w:id="2"/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Введение 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ООО «Институт строительных проектов» (Санкт-Петербург) по заказу Администрации Твердохлебовского сельского поселения Богучарского муниципального района Воронежской области на основании муниципального контракта от 15.01.2009 №1, в соответствии с Заданием на подготовку проекта генерального плана Твердохлебовского сельского поселения выполнил проект «Генеральный план Твердохлебовского сельского поселения Богучарского муниципального района Воронежской области». </w:t>
      </w:r>
    </w:p>
    <w:p w:rsidR="001A2F74" w:rsidRPr="001A2F74" w:rsidRDefault="001A2F74" w:rsidP="001A2F7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" w:name="_Toc254266578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2. Общие положения</w:t>
      </w:r>
      <w:bookmarkEnd w:id="3"/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4" w:name="_Toc254266579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3. Цели и задачи территориального планирования</w:t>
      </w:r>
      <w:bookmarkEnd w:id="4"/>
    </w:p>
    <w:p w:rsidR="001A2F74" w:rsidRPr="001A2F74" w:rsidRDefault="001A2F74" w:rsidP="001A2F7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20 лет, с выделением </w:t>
      </w:r>
      <w:r w:rsidRPr="001A2F74">
        <w:rPr>
          <w:rFonts w:ascii="Arial" w:eastAsia="Times New Roman" w:hAnsi="Arial" w:cs="Times New Roman"/>
          <w:sz w:val="24"/>
          <w:szCs w:val="24"/>
          <w:lang w:val="en-US" w:eastAsia="ru-RU"/>
        </w:rPr>
        <w:t>I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-ой очереди строительства на 10 лет.</w:t>
      </w:r>
    </w:p>
    <w:p w:rsidR="001A2F74" w:rsidRPr="001A2F74" w:rsidRDefault="001A2F74" w:rsidP="001A2F7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Принятые в генеральном плане поселения проектные решения основываются на комплексном анализе:</w:t>
      </w:r>
    </w:p>
    <w:p w:rsidR="001A2F74" w:rsidRPr="001A2F74" w:rsidRDefault="001A2F74" w:rsidP="001A2F7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положения и значения поселения в системе расселения субъекта Российской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1A2F74" w:rsidRPr="001A2F74" w:rsidRDefault="001A2F74" w:rsidP="001A2F7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существующего ресурсного потенциала территории (природного, материального, людского);</w:t>
      </w:r>
    </w:p>
    <w:p w:rsidR="001A2F74" w:rsidRPr="001A2F74" w:rsidRDefault="001A2F74" w:rsidP="001A2F7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современного состояния территории и действующих ограничений на ее использование;</w:t>
      </w:r>
    </w:p>
    <w:p w:rsidR="001A2F74" w:rsidRPr="001A2F74" w:rsidRDefault="001A2F74" w:rsidP="001A2F7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факторов риска возникновения чрезвычайных ситуаций природного и техногенного характера;</w:t>
      </w:r>
    </w:p>
    <w:p w:rsidR="001A2F74" w:rsidRPr="001A2F74" w:rsidRDefault="001A2F74" w:rsidP="001A2F7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1A2F74" w:rsidRPr="001A2F74" w:rsidRDefault="001A2F74" w:rsidP="001A2F7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1A2F74" w:rsidRPr="001A2F74" w:rsidRDefault="001A2F74" w:rsidP="001A2F7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1A2F74" w:rsidRPr="001A2F74" w:rsidRDefault="001A2F74" w:rsidP="001A2F7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С учетом конкретных природных и градостроительных условий территорий формируются: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направления и характер территориально развития поселения (территориально- пространственная модель) с установлением зон размещения объектов капитального строительства;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проектная транспортная структура территории;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проектная архитектурно-планировочная структура территории;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мероприятия по предупреждению чрезвычайных ситуаций природного и техногенного характера;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мероприятия по охране и оздоровлению окружающей среды;</w:t>
      </w:r>
    </w:p>
    <w:p w:rsidR="001A2F74" w:rsidRPr="001A2F74" w:rsidRDefault="001A2F74" w:rsidP="001A2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предложения по изменению городской черты.</w:t>
      </w:r>
    </w:p>
    <w:p w:rsidR="001A2F74" w:rsidRPr="001A2F74" w:rsidRDefault="001A2F74" w:rsidP="001A2F7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 </w:t>
      </w:r>
    </w:p>
    <w:p w:rsidR="001A2F74" w:rsidRPr="001A2F74" w:rsidRDefault="001A2F74" w:rsidP="001A2F7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1A2F74">
        <w:rPr>
          <w:rFonts w:ascii="Times New Roman" w:eastAsia="Times New Roman" w:hAnsi="Times New Roman" w:cs="Arial"/>
          <w:kern w:val="32"/>
          <w:sz w:val="26"/>
          <w:szCs w:val="26"/>
          <w:lang w:eastAsia="ru-RU"/>
        </w:rPr>
        <w:br w:type="page"/>
      </w:r>
      <w:bookmarkStart w:id="5" w:name="_Toc254338947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 Перечень мероприятий по территориальному планированию</w:t>
      </w:r>
      <w:bookmarkEnd w:id="5"/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Мероприятия по территориальному планированию предусмотрены настоящим генеральным планом с учетом сложившейся социально-экономической ситуации и основных направлений развития хозяйственной деятельности –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1A2F74" w:rsidRPr="001A2F74" w:rsidRDefault="001A2F74" w:rsidP="001A2F7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iCs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bCs/>
          <w:iCs/>
          <w:sz w:val="26"/>
          <w:szCs w:val="26"/>
          <w:lang w:eastAsia="ru-RU"/>
        </w:rPr>
        <w:t xml:space="preserve">С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 xml:space="preserve">период 2009-2015гг. – </w:t>
      </w:r>
      <w:r w:rsidRPr="001A2F74">
        <w:rPr>
          <w:rFonts w:ascii="Arial" w:eastAsia="Times New Roman" w:hAnsi="Arial" w:cs="Times New Roman"/>
          <w:sz w:val="26"/>
          <w:szCs w:val="26"/>
          <w:lang w:val="en-US" w:eastAsia="ru-RU"/>
        </w:rPr>
        <w:t>I</w:t>
      </w: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 xml:space="preserve"> очередь строительства;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iCs/>
          <w:sz w:val="26"/>
          <w:szCs w:val="26"/>
          <w:u w:val="single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период 2016-2030гг. – расчетный срок.</w:t>
      </w:r>
    </w:p>
    <w:p w:rsidR="001A2F74" w:rsidRPr="001A2F74" w:rsidRDefault="001A2F74" w:rsidP="001A2F7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6" w:name="_Toc254266581"/>
      <w:bookmarkStart w:id="7" w:name="_Toc254338949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4.1. Экономическая база</w:t>
      </w:r>
      <w:bookmarkEnd w:id="6"/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8" w:name="_Toc254266582"/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Настоящим генеральным планом принят оптимистический вариант социально-экономического развития Твердохлебовского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сфера санаторно-курортного лечения и туризма, а также жилищное строительство, малое предпринимательство, социальная и природоохранная инфраструктура.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Для экономического развития настоящим проектом предлагается: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обновление и модернизация существующей базы растеневодческого комплекса;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восстановление и модернизация 5 молочных ферм и 1 фермы КРС;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организация заготовительно-складских баз и мини-предприятий для первичной переработки сельскохозяйственной продукции;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организация строительной базы.</w:t>
      </w:r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Основополагающую роль в развитии сельского хозяйства будет играть не только производство сельскохозяйственной продукции, но и ее хранение и переработка. Для этих целей генеральным планом выделены территории для организации заготовительно-складских баз и предприятий для первичной переработки сельскохозяйственной продукции. 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В земельном фонде сельского поселения значительных изменений не предусматривается. Однако необходимо улучшение существующих угодий: восстановление почвенного плодородия, обеспечение прироста гумуса в почве, защита от эрозии, в результате – повышение продуктивности сельхозугодий, рост урожайности сельхозкультур. </w:t>
      </w:r>
    </w:p>
    <w:p w:rsidR="001A2F74" w:rsidRPr="001A2F74" w:rsidRDefault="001A2F74" w:rsidP="001A2F74">
      <w:pPr>
        <w:spacing w:after="0" w:line="252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4.2. Население</w:t>
      </w:r>
      <w:bookmarkEnd w:id="8"/>
    </w:p>
    <w:p w:rsidR="001A2F74" w:rsidRPr="001A2F74" w:rsidRDefault="001A2F74" w:rsidP="001A2F74">
      <w:pPr>
        <w:spacing w:after="0" w:line="264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Расчетная численность населения Твердохлебовского сельского поселения составит:</w:t>
      </w:r>
    </w:p>
    <w:p w:rsidR="001A2F74" w:rsidRPr="001A2F74" w:rsidRDefault="001A2F74" w:rsidP="001A2F74">
      <w:pPr>
        <w:spacing w:after="0" w:line="264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Таблица 1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06"/>
        <w:gridCol w:w="2575"/>
        <w:gridCol w:w="2575"/>
      </w:tblGrid>
      <w:tr w:rsidR="001A2F74" w:rsidRPr="001A2F74" w:rsidTr="001A2F74">
        <w:trPr>
          <w:trHeight w:val="270"/>
          <w:jc w:val="center"/>
        </w:trPr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очередь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2F74"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ru-RU"/>
                </w:rPr>
                <w:t>20</w:t>
              </w:r>
              <w:r w:rsidRPr="001A2F74">
                <w:rPr>
                  <w:rFonts w:ascii="Arial" w:eastAsia="Times New Roman" w:hAnsi="Arial" w:cs="Times New Roman"/>
                  <w:bCs/>
                  <w:sz w:val="24"/>
                  <w:szCs w:val="24"/>
                  <w:lang w:val="en-US" w:eastAsia="ru-RU"/>
                </w:rPr>
                <w:t>15</w:t>
              </w:r>
              <w:r w:rsidRPr="001A2F74"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Расчетный срок</w:t>
            </w:r>
          </w:p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A2F74"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ru-RU"/>
                </w:rPr>
                <w:t>2030 г</w:t>
              </w:r>
            </w:smartTag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.) человек</w:t>
            </w:r>
          </w:p>
        </w:tc>
      </w:tr>
      <w:tr w:rsidR="001A2F74" w:rsidRPr="001A2F74" w:rsidTr="001A2F74">
        <w:trPr>
          <w:trHeight w:val="409"/>
          <w:jc w:val="center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Численность постоянного населения – </w:t>
            </w:r>
            <w:r w:rsidRPr="001A2F74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ru-RU"/>
              </w:rPr>
              <w:t>всего,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</w:tr>
      <w:tr w:rsidR="001A2F74" w:rsidRPr="001A2F74" w:rsidTr="001A2F74">
        <w:trPr>
          <w:trHeight w:val="215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750</w:t>
            </w:r>
          </w:p>
        </w:tc>
      </w:tr>
      <w:tr w:rsidR="001A2F74" w:rsidRPr="001A2F74" w:rsidTr="001A2F74">
        <w:trPr>
          <w:trHeight w:val="29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Вишневый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400</w:t>
            </w:r>
          </w:p>
        </w:tc>
      </w:tr>
      <w:tr w:rsidR="001A2F74" w:rsidRPr="001A2F74" w:rsidTr="001A2F74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</w:tr>
    </w:tbl>
    <w:p w:rsidR="001A2F74" w:rsidRPr="001A2F74" w:rsidRDefault="001A2F74" w:rsidP="001A2F74">
      <w:pPr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9" w:name="_Toc254266583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4.3. Норма  жилищной обеспеченности</w:t>
      </w:r>
      <w:bookmarkEnd w:id="9"/>
    </w:p>
    <w:p w:rsidR="001A2F74" w:rsidRPr="001A2F74" w:rsidRDefault="001A2F74" w:rsidP="001A2F74">
      <w:pPr>
        <w:tabs>
          <w:tab w:val="left" w:pos="993"/>
        </w:tabs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Настоящим проектом средняя обеспеченность общей площадью жилых помещений на 1 человека принимается:</w:t>
      </w:r>
    </w:p>
    <w:tbl>
      <w:tblPr>
        <w:tblW w:w="8659" w:type="dxa"/>
        <w:jc w:val="center"/>
        <w:tblLook w:val="04A0" w:firstRow="1" w:lastRow="0" w:firstColumn="1" w:lastColumn="0" w:noHBand="0" w:noVBand="1"/>
      </w:tblPr>
      <w:tblGrid>
        <w:gridCol w:w="4969"/>
        <w:gridCol w:w="3690"/>
      </w:tblGrid>
      <w:tr w:rsidR="001A2F74" w:rsidRPr="001A2F74" w:rsidTr="001A2F74">
        <w:trPr>
          <w:jc w:val="center"/>
        </w:trPr>
        <w:tc>
          <w:tcPr>
            <w:tcW w:w="4969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На 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val="en-US" w:eastAsia="ru-RU"/>
              </w:rPr>
              <w:t>I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2F74">
                <w:rPr>
                  <w:rFonts w:ascii="Arial" w:eastAsia="Times New Roman" w:hAnsi="Arial" w:cs="Times New Roman"/>
                  <w:sz w:val="26"/>
                  <w:szCs w:val="20"/>
                  <w:lang w:eastAsia="ru-RU"/>
                </w:rPr>
                <w:t>2015 г</w:t>
              </w:r>
            </w:smartTag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.)</w:t>
            </w:r>
          </w:p>
        </w:tc>
        <w:tc>
          <w:tcPr>
            <w:tcW w:w="3690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25 м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vertAlign w:val="superscript"/>
                <w:lang w:eastAsia="ru-RU"/>
              </w:rPr>
              <w:t>2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 общей площади/чел.</w:t>
            </w:r>
          </w:p>
        </w:tc>
      </w:tr>
      <w:tr w:rsidR="001A2F74" w:rsidRPr="001A2F74" w:rsidTr="001A2F74">
        <w:trPr>
          <w:jc w:val="center"/>
        </w:trPr>
        <w:tc>
          <w:tcPr>
            <w:tcW w:w="4969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A2F74">
                <w:rPr>
                  <w:rFonts w:ascii="Arial" w:eastAsia="Times New Roman" w:hAnsi="Arial" w:cs="Times New Roman"/>
                  <w:sz w:val="26"/>
                  <w:szCs w:val="20"/>
                  <w:lang w:eastAsia="ru-RU"/>
                </w:rPr>
                <w:t>2030 г</w:t>
              </w:r>
            </w:smartTag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.)</w:t>
            </w:r>
          </w:p>
        </w:tc>
        <w:tc>
          <w:tcPr>
            <w:tcW w:w="3690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35 м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vertAlign w:val="superscript"/>
                <w:lang w:eastAsia="ru-RU"/>
              </w:rPr>
              <w:t>2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 общей площади/чел.</w:t>
            </w:r>
          </w:p>
        </w:tc>
      </w:tr>
    </w:tbl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0" w:name="_Toc254266584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4.4. Жилищный фонд</w:t>
      </w:r>
      <w:bookmarkEnd w:id="10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Общий объем жилищного фонда Твердохлебовского сельского поселения достигнет:</w:t>
      </w:r>
    </w:p>
    <w:tbl>
      <w:tblPr>
        <w:tblW w:w="8966" w:type="dxa"/>
        <w:jc w:val="center"/>
        <w:tblLook w:val="04A0" w:firstRow="1" w:lastRow="0" w:firstColumn="1" w:lastColumn="0" w:noHBand="0" w:noVBand="1"/>
      </w:tblPr>
      <w:tblGrid>
        <w:gridCol w:w="5070"/>
        <w:gridCol w:w="3896"/>
      </w:tblGrid>
      <w:tr w:rsidR="001A2F74" w:rsidRPr="001A2F74" w:rsidTr="001A2F74">
        <w:trPr>
          <w:trHeight w:val="288"/>
          <w:jc w:val="center"/>
        </w:trPr>
        <w:tc>
          <w:tcPr>
            <w:tcW w:w="5070" w:type="dxa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На 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val="en-US" w:eastAsia="ru-RU"/>
              </w:rPr>
              <w:t>I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2F74">
                <w:rPr>
                  <w:rFonts w:ascii="Arial" w:eastAsia="Times New Roman" w:hAnsi="Arial" w:cs="Times New Roman"/>
                  <w:sz w:val="26"/>
                  <w:szCs w:val="20"/>
                  <w:lang w:eastAsia="ru-RU"/>
                </w:rPr>
                <w:t>2015 г</w:t>
              </w:r>
            </w:smartTag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.)</w:t>
            </w:r>
          </w:p>
        </w:tc>
        <w:tc>
          <w:tcPr>
            <w:tcW w:w="3896" w:type="dxa"/>
            <w:hideMark/>
          </w:tcPr>
          <w:p w:rsidR="001A2F74" w:rsidRPr="001A2F74" w:rsidRDefault="001A2F74" w:rsidP="001A2F74">
            <w:pPr>
              <w:numPr>
                <w:ilvl w:val="0"/>
                <w:numId w:val="5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 30,0 тыс. м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vertAlign w:val="superscript"/>
                <w:lang w:eastAsia="ru-RU"/>
              </w:rPr>
              <w:t xml:space="preserve">2 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общей площади</w:t>
            </w:r>
          </w:p>
        </w:tc>
      </w:tr>
      <w:tr w:rsidR="001A2F74" w:rsidRPr="001A2F74" w:rsidTr="001A2F74">
        <w:trPr>
          <w:trHeight w:val="288"/>
          <w:jc w:val="center"/>
        </w:trPr>
        <w:tc>
          <w:tcPr>
            <w:tcW w:w="5070" w:type="dxa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A2F74">
                <w:rPr>
                  <w:rFonts w:ascii="Arial" w:eastAsia="Times New Roman" w:hAnsi="Arial" w:cs="Times New Roman"/>
                  <w:sz w:val="26"/>
                  <w:szCs w:val="20"/>
                  <w:lang w:eastAsia="ru-RU"/>
                </w:rPr>
                <w:t>2030 г</w:t>
              </w:r>
            </w:smartTag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.)</w:t>
            </w:r>
          </w:p>
        </w:tc>
        <w:tc>
          <w:tcPr>
            <w:tcW w:w="3896" w:type="dxa"/>
            <w:hideMark/>
          </w:tcPr>
          <w:p w:rsidR="001A2F74" w:rsidRPr="001A2F74" w:rsidRDefault="001A2F74" w:rsidP="001A2F74">
            <w:pPr>
              <w:numPr>
                <w:ilvl w:val="0"/>
                <w:numId w:val="5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 xml:space="preserve"> 45,5 тыс. м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vertAlign w:val="superscript"/>
                <w:lang w:eastAsia="ru-RU"/>
              </w:rPr>
              <w:t xml:space="preserve">2 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общей площади</w:t>
            </w:r>
          </w:p>
        </w:tc>
      </w:tr>
    </w:tbl>
    <w:p w:rsidR="001A2F74" w:rsidRPr="001A2F74" w:rsidRDefault="001A2F74" w:rsidP="001A2F74">
      <w:pPr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Общий объем сноса ветхого жилищного фонда составит 2 тыс. м</w:t>
      </w:r>
      <w:r w:rsidRPr="001A2F74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2.</w:t>
      </w: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1" w:name="_Toc254266585"/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4.5. Новое жилищное строительство</w:t>
      </w:r>
      <w:bookmarkEnd w:id="11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Общий объем нового жилищного строительства Твердохлебовского сельского поселения составит:</w:t>
      </w:r>
    </w:p>
    <w:tbl>
      <w:tblPr>
        <w:tblW w:w="9297" w:type="dxa"/>
        <w:jc w:val="center"/>
        <w:tblLook w:val="04A0" w:firstRow="1" w:lastRow="0" w:firstColumn="1" w:lastColumn="0" w:noHBand="0" w:noVBand="1"/>
      </w:tblPr>
      <w:tblGrid>
        <w:gridCol w:w="6240"/>
        <w:gridCol w:w="1950"/>
        <w:gridCol w:w="1107"/>
      </w:tblGrid>
      <w:tr w:rsidR="001A2F74" w:rsidRPr="001A2F74" w:rsidTr="001A2F74">
        <w:trPr>
          <w:jc w:val="center"/>
        </w:trPr>
        <w:tc>
          <w:tcPr>
            <w:tcW w:w="6240" w:type="dxa"/>
            <w:vAlign w:val="center"/>
            <w:hideMark/>
          </w:tcPr>
          <w:p w:rsidR="001A2F74" w:rsidRPr="001A2F74" w:rsidRDefault="001A2F74" w:rsidP="001A2F7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A2F74">
                <w:rPr>
                  <w:rFonts w:ascii="Arial" w:eastAsia="Times New Roman" w:hAnsi="Arial" w:cs="Times New Roman"/>
                  <w:i/>
                  <w:sz w:val="26"/>
                  <w:szCs w:val="20"/>
                  <w:lang w:eastAsia="ru-RU"/>
                </w:rPr>
                <w:t>2030 г</w:t>
              </w:r>
            </w:smartTag>
            <w:r w:rsidRPr="001A2F7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.):</w:t>
            </w:r>
          </w:p>
        </w:tc>
        <w:tc>
          <w:tcPr>
            <w:tcW w:w="1950" w:type="dxa"/>
            <w:vAlign w:val="center"/>
          </w:tcPr>
          <w:p w:rsidR="001A2F74" w:rsidRPr="001A2F74" w:rsidRDefault="001A2F74" w:rsidP="001A2F74">
            <w:pPr>
              <w:tabs>
                <w:tab w:val="left" w:pos="1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1A2F74" w:rsidRPr="001A2F74" w:rsidRDefault="001A2F74" w:rsidP="001A2F74">
            <w:pPr>
              <w:tabs>
                <w:tab w:val="left" w:pos="1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6240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в индивидуальной жилой застройке (1-2 эт. дома с участками до 20 соток)</w:t>
            </w:r>
          </w:p>
        </w:tc>
        <w:tc>
          <w:tcPr>
            <w:tcW w:w="1950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21,8 тыс. м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7" w:type="dxa"/>
            <w:vAlign w:val="center"/>
          </w:tcPr>
          <w:p w:rsidR="001A2F74" w:rsidRPr="001A2F74" w:rsidRDefault="001A2F74" w:rsidP="001A2F74">
            <w:pPr>
              <w:tabs>
                <w:tab w:val="left" w:pos="1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6240" w:type="dxa"/>
            <w:vAlign w:val="center"/>
            <w:hideMark/>
          </w:tcPr>
          <w:p w:rsidR="001A2F74" w:rsidRPr="001A2F74" w:rsidRDefault="001A2F74" w:rsidP="001A2F7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На </w:t>
            </w:r>
            <w:r w:rsidRPr="001A2F74">
              <w:rPr>
                <w:rFonts w:ascii="Arial" w:eastAsia="Times New Roman" w:hAnsi="Arial" w:cs="Times New Roman"/>
                <w:i/>
                <w:sz w:val="26"/>
                <w:szCs w:val="20"/>
                <w:lang w:val="en-US" w:eastAsia="ru-RU"/>
              </w:rPr>
              <w:t>I</w:t>
            </w:r>
            <w:r w:rsidRPr="001A2F7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2F74">
                <w:rPr>
                  <w:rFonts w:ascii="Arial" w:eastAsia="Times New Roman" w:hAnsi="Arial" w:cs="Times New Roman"/>
                  <w:i/>
                  <w:sz w:val="26"/>
                  <w:szCs w:val="20"/>
                  <w:lang w:eastAsia="ru-RU"/>
                </w:rPr>
                <w:t>2015 г</w:t>
              </w:r>
            </w:smartTag>
            <w:r w:rsidRPr="001A2F7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.):</w:t>
            </w:r>
          </w:p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firstLine="0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в индивидуальной жилой застройке (1-2 эт. дома с участками до 20 соток)</w:t>
            </w:r>
          </w:p>
        </w:tc>
        <w:tc>
          <w:tcPr>
            <w:tcW w:w="1950" w:type="dxa"/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6,3 тыс. м</w:t>
            </w:r>
            <w:r w:rsidRPr="001A2F74">
              <w:rPr>
                <w:rFonts w:ascii="Arial" w:eastAsia="Times New Roman" w:hAnsi="Arial" w:cs="Times New Roman"/>
                <w:sz w:val="26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7" w:type="dxa"/>
            <w:vAlign w:val="center"/>
          </w:tcPr>
          <w:p w:rsidR="001A2F74" w:rsidRPr="001A2F74" w:rsidRDefault="001A2F74" w:rsidP="001A2F74">
            <w:pPr>
              <w:tabs>
                <w:tab w:val="left" w:pos="1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</w:pPr>
          </w:p>
        </w:tc>
      </w:tr>
    </w:tbl>
    <w:p w:rsidR="001A2F74" w:rsidRPr="001A2F74" w:rsidRDefault="001A2F74" w:rsidP="001A2F74">
      <w:pPr>
        <w:tabs>
          <w:tab w:val="left" w:pos="993"/>
        </w:tabs>
        <w:spacing w:after="0" w:line="264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64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Территории, предусмотренные проектом для размещения нового жилищного строительства, определены в количестве 44 га.</w:t>
      </w:r>
    </w:p>
    <w:p w:rsidR="001A2F74" w:rsidRPr="001A2F74" w:rsidRDefault="001A2F74" w:rsidP="001A2F7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2" w:name="_Toc254266586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4.6. Система социального и культурно-бытового обслуживания</w:t>
      </w:r>
      <w:bookmarkEnd w:id="12"/>
    </w:p>
    <w:p w:rsidR="001A2F74" w:rsidRPr="001A2F74" w:rsidRDefault="001A2F74" w:rsidP="001A2F7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Общие задачи  в системе социального и культурно-бытового обслуживания предусматривают:</w:t>
      </w:r>
    </w:p>
    <w:p w:rsidR="001A2F74" w:rsidRPr="001A2F74" w:rsidRDefault="001A2F74" w:rsidP="001A2F7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удовлетворение потребности населения Твердохлебовского сельского поселения в учреждениях социального и культурно-бытового обслуживания с учетом экономического потенциала и масштаба развития поселения;</w:t>
      </w:r>
    </w:p>
    <w:p w:rsidR="001A2F74" w:rsidRPr="001A2F74" w:rsidRDefault="001A2F74" w:rsidP="001A2F7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достижение для жителей поселения уровня обеспеченности объектами социального и культурно-бытового обслуживания, соответствующего нормируемому социально гарантированному уровню обслуживания по каждому виду;</w:t>
      </w:r>
    </w:p>
    <w:p w:rsidR="001A2F74" w:rsidRPr="001A2F74" w:rsidRDefault="001A2F74" w:rsidP="001A2F7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проведение мероприятий по укреплению и обновлению материально-технической базы учреждений социального и культурно-бытового обслуживания с учетом изменившихся социально-экономических условий жизни.</w:t>
      </w:r>
    </w:p>
    <w:p w:rsidR="001A2F74" w:rsidRPr="001A2F74" w:rsidRDefault="001A2F74" w:rsidP="001A2F74">
      <w:pPr>
        <w:spacing w:before="120"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Предложения по дальнейшему развитию и совершенствованию социальной сферы по основным направлениям</w:t>
      </w:r>
    </w:p>
    <w:p w:rsidR="001A2F74" w:rsidRPr="001A2F74" w:rsidRDefault="001A2F74" w:rsidP="001A2F7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>Образование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строительство детского сада на 30 мест в с. Твердохлебовка, 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строительство начальной школы на 20 мест в с. Дубовиково 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проведение капитального ремонта/реконструкции зданий Твердохлебовской и Вишневской школ, вместимость которых составит 145 мест.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организация групп внешкольного образования детей (музыкальный, художественный кружок, кружок детского творчества) при школах. </w:t>
      </w:r>
    </w:p>
    <w:p w:rsidR="001A2F74" w:rsidRPr="001A2F74" w:rsidRDefault="001A2F74" w:rsidP="001A2F7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>Здравоохранение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проведение мероприятий по реконструкции или капитальному ремонту зданий учреждений здравоохранения поселения (ФАПов), укреплению их материально-технической базы, организации при них аптечных пунктов и раздаточных пунктов молочной кухни.</w:t>
      </w:r>
    </w:p>
    <w:p w:rsidR="001A2F74" w:rsidRPr="001A2F74" w:rsidRDefault="001A2F74" w:rsidP="001A2F7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Физическая культура и спорт  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строительство спортивных площадок во всех населенных пунктах; 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физкультурно-оздоровительных комплексов со спортзалами и бассейном в с. Твердохлебовка и п. Вишневый.</w:t>
      </w:r>
    </w:p>
    <w:p w:rsidR="001A2F74" w:rsidRPr="001A2F74" w:rsidRDefault="001A2F74" w:rsidP="001A2F7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>Культура и искусство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проведение капитального ремонта существующих зданий сельских домов культуры;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организация в школах медиатек (интернет-класса) в соответствии с федеральной программой;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обновление книжного фонда библиотек, развитие процесса информатизации и компьютеризации библиотечной системы.</w:t>
      </w:r>
    </w:p>
    <w:p w:rsidR="001A2F74" w:rsidRPr="001A2F74" w:rsidRDefault="001A2F74" w:rsidP="001A2F7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>Торговля и общественное питание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строительство 2 торгово-бытовых центров в с. Твердохлебовка и п. Вишневый, включающих магазины непродовольственных товаров, предприятия бытового обслуживания (ремонтные мастерские, парикмахерская); 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новых предприятий общественного питания (кафе, столовых) и магазинов непродовольственных товаров в селах;</w:t>
      </w:r>
    </w:p>
    <w:p w:rsidR="001A2F74" w:rsidRPr="001A2F74" w:rsidRDefault="001A2F74" w:rsidP="001A2F7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>Учреждения коммунального и бытового обслуживания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строительство в с. Твердохлебовка и п. Вишневый комплексов коммунального обслуживания, включающих предприятия по стирке и химчистке белья (в том числе и предприятия самообслуживания), 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размещение предприятий бытового обслуживания в составе нового торгово-бытового центра в с. Твердохлебовка, а также в жилой застройке.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строительства придорожных центров, включающих обслуживающие, ремонтные мастерские, автомойку (в с. Твердохлебовка и с. Дубовиково);</w:t>
      </w:r>
    </w:p>
    <w:p w:rsidR="001A2F74" w:rsidRPr="001A2F74" w:rsidRDefault="001A2F74" w:rsidP="001A2F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расширение существующего кладбища в с. Твердохлебовка на 1,6 га, в п. Вишневый на 0,7 га, кладбище вблизи Дубовиково на 0,36 га.</w:t>
      </w:r>
    </w:p>
    <w:p w:rsidR="001A2F74" w:rsidRPr="001A2F74" w:rsidRDefault="001A2F74" w:rsidP="001A2F74">
      <w:pPr>
        <w:tabs>
          <w:tab w:val="left" w:pos="2127"/>
        </w:tabs>
        <w:spacing w:after="0" w:line="264" w:lineRule="auto"/>
        <w:jc w:val="both"/>
        <w:rPr>
          <w:rFonts w:ascii="Arial" w:eastAsia="Times New Roman" w:hAnsi="Arial" w:cs="Times New Roman"/>
          <w:color w:val="008000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3" w:name="_Toc254266587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4.7. Территории необходимые для размещения нового жилищного  строительства и объектов социального и культурно-бытового обслуживания</w:t>
      </w:r>
      <w:bookmarkEnd w:id="13"/>
    </w:p>
    <w:p w:rsidR="001A2F74" w:rsidRPr="001A2F74" w:rsidRDefault="001A2F74" w:rsidP="001A2F74">
      <w:pPr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Потребности Твердохлебовского сельского поселения в территориях для размещения нового жилищного строительства составят 44 га.</w:t>
      </w:r>
    </w:p>
    <w:p w:rsidR="001A2F74" w:rsidRPr="001A2F74" w:rsidRDefault="001A2F74" w:rsidP="001A2F74">
      <w:pPr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Для объектов социального и культурно-бытового обслуживания – 5 га.</w:t>
      </w: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4" w:name="_Toc254266588"/>
      <w:bookmarkStart w:id="15" w:name="_Toc254338956"/>
      <w:bookmarkEnd w:id="7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4.8. Функциональное зонирование и архитектурно-планировочная структура территории сельского поселения</w:t>
      </w:r>
      <w:bookmarkEnd w:id="14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В основу проектных решений генерального плана Твердохлебовского сельского поселения были сформированы и положены следующие принципы: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формирование планируемого функционального развития территории с учетом существующего функционального зонирования и комплексного развития поселения;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развитие планировочного каркаса с учетом сохранения сложившейся структуры поселения;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развитие поселения и определение территорий для развития селитебной зоны, производственной, рекреационной и других функциональных зон с учетом санитарных и экологических требований;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реконструкция и благоустройство всех функциональных зон населенных пунктов, разработка мероприятий по качественному улучшению среды проживания;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обеспечение охраны и рационального использования природных ресурсов;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развитие и совершенствование существующей транспортной и инженерной инфраструктуры;</w:t>
      </w:r>
    </w:p>
    <w:p w:rsidR="001A2F74" w:rsidRPr="001A2F74" w:rsidRDefault="001A2F74" w:rsidP="001A2F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формирование предложений по границам населенных пунктов с учетом использования территорий в пределах существующих и проектных границ населенных пунктов.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В рамках развития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Твердохлебовского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сельского поселения предлагается - развитие и обустройство населенных пунктов, реконструкция объектов капитального строительства, благоустройство территории, создание зон отдыха на основе формирования и развития следующих функциональных зон:.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жилой;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общественно-деловой;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производственной;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рекреационной;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сельскохозяйственного использования;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инженерной и транспортной инфраструктур;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специального назначения;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иного назначения.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Проектные функциональные зоны сельского поселения сформированы на основе существующих с учетом их дальнейшего развития во взаимосвязи с общерегиональной инфраструктурой, обоснования параметров планируемого развития населенных пунктов, входящих в состав поселения.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u w:val="single"/>
          <w:lang w:eastAsia="ru-RU"/>
        </w:rPr>
        <w:t>В селе Твердохлебовка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основной застройкой предлагается индивидуальная жилая застройка с приусадебными участками.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Территории под индивидуальную застройку в селе определены с учетом существующих земельных отводов, с учетом градостроительных норм и требований и находятся в юго-западной части. Предлагается на первую очередь застроить свободные территории в восточной части села при въезде со стороны г. Богучар.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Проектом намечено дальнейшее развитие общественно-деловой застройки за счет реконструкции существующих объектов и строительства новых. В центральной части по ул. Малаховская, где уже сформирован центр села Твердохлебовка, предлагаются к существующим объектам построить новые – детский садик, физкультурно-досуговый центр со спортивным ядром, автостанцию.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Также предлагается реконструкция сельского клуба с приданием ему новых культурно-досуговых функций.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В южной части села, рядом с церковью предусматривается подцентр со строительством зданий первичного обслуживания населения (магазин, столовая и т.д.).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Другой подцентр предлагается в районе нового жилого строительства на расчетный срок по ул. Чехова в северном направлении с строительством коммунально-бытового комплекса.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Генеральным планом предусматривается развитие производственных зон с учетом максимального использования существующих территорий под объектами производственного назначения с перспективой их развития.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Учитывая основную сельскохозяйственную направленность предприятий, предлагается сохранение данной структуры предприятий с учетом их дальнейшего восстановления, реконструкции, расширения новых видов (переработка, хранение сельхозпродукции и др.) предприятий сельхозназначения для круглогодичной занятости трудоспособного населения.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Организация производственных зон предусматривается с учетом соблюдения санитарно-защитных зон от производственных предприятий, планировочного обустройства территории, проездов и подходов на территорию производства.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Планировочной структурой населенного пункта Твердохлебовка, с учетом функционального зонирования, предлагается создание рекреационных зон с учетом использования существующего ландшафта и водных объектов.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В центральной части с. Твердохлебовка вдоль расчищенного русла ручья предлагается создание зоны отдыха. Предусматривается расчистка заболоченных территорий и создание водоемов на их месте за границами села, но при непосредственной близости в восточном и южном направлении. Создание вокруг них минимальное благоустройство, элементы досуга. Зона отдыха, находящаяся в южной части за границами села небольшими озелененными бульварами (пешеходными направлениями) будет связана с главной транспортной улицей - ул. Малаховского, центральной озелененной зоной вдоль ручья и с центром села, создавая единую рекреационно-природную зону.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При въезде в село Твердохлебовка со стороны г. Богучар по дороге регионального значения предлагается расположить придорожный сервис (мини-гостиницу, АЗС, СТО, магазин, столовую и т.д.).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Для упорядочивания границы села Твердохлебовка предлагается изменить границу с учетом ее уменьшения за счет отчуждения небольшой территории в восточной части – это отдельная территория не входящая в основную границу села. Располагается она севернее дороги регионального значения, которая соединяет г. Богучар и село Твердохлебовка, за болотистыми территориями.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Учитывая параметры населенных пунктов, в селах Твердохлебовка, Дубовиково, поселке Вишневый и хуторе Белый Колодезь, предложено создание единой планировочной системы, которая позволит максимально обеспечить объектами инфраструктуры местное население, и улучшит комфортность их проживания.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u w:val="single"/>
          <w:lang w:eastAsia="ru-RU"/>
        </w:rPr>
        <w:t>В поселке Вишневый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предлагается новое жилое строительство с традиционной усадебной застройкой, в основном, на свободных территориях вдоль сложившихся улиц с запада на восток.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Сложившийся центр поселка добавится новыми зданиями общественно-деловой застройки (ФОК с спортивным ядром, коммунально-бытовое здание, почта).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Благоустраивается территория вокруг центра, дополняется зелеными насаждениями общего пользования.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Производственные территории дополняться реконструкцией бывшей МТФ с резервированием территории в восточном направлении для ее развития.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Существующее кладбище, которое находится в нутрии жилой застройки предусматривается законсервировать. Для захоронений намечается территория под новое кладбище в восточном направлении по дороге на федеральную трассу.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u w:val="single"/>
          <w:lang w:eastAsia="ru-RU"/>
        </w:rPr>
        <w:t>В селе Дубовиково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развитие жилищного строительства предлагается в северной части населенного пункта.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Центр формируется по ул. Центральной с строительством магазина, столовой, зданием коммунально-бытового обслуживания, начальной школы с группой детского сада. Рядом со школой предлагается мини стадион с зелеными насаждениями общего пользования.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Производственные территории предлагаются в юго-западной части села на месте бывшей МТФ, которую нужно будет реконструировать. Также здесь будут механизированный двор и ГСМ.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В северо-восточном направлении выше дороги, которая является въездом  в село, располагается дубовая роща, которая будет использоваться в рекреационных целях.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На въезде в жилую зону села предлагается оборудовать небольшой придорожный сервис, учитывая транзитное движение по дороге регионального значения в сторону Верхнемамоновского муниципального образования, которая проходит в 1 км от данного пункта.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u w:val="single"/>
          <w:lang w:eastAsia="ru-RU"/>
        </w:rPr>
        <w:t>На хуторе Белый Колодезь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необходимость в новых территориях под жилую застройку на первую очередь отсутствует. Только на расчетный срок и перспективу предлагаются небольшие территории с двух сторон по улице, ведущей от дороги регионального значения к центру хутора.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Центр хутора будет организован конторой и мини магазином.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Предлагается возродить на расчетный срок МТФ.</w:t>
      </w: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4.9. Транспортная инфраструктура</w:t>
      </w:r>
      <w:bookmarkEnd w:id="15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Развитие транспортной инфраструктуры Твердохлебовского сельского поселения связано с развитием транспортной инфраструктуры Воронежской области, основные направления развития которой предложены в «Схеме территориального планирования Воронежской области».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С целью совершенствования трассировки и повышения пропускной способности основных дорог в Схеме предлагается проработка транспортного коридора для пропуска транспорта в восточные районы Воронежской области и Волгоградскую область, а также в целях разгрузки федеральной дороги М4 «Дон» по восточным районам области с выходом на федеральную дорогу А144 Курск-Саратов со строительством высоководного моста через р. Дон в Богучарском районе.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со «Схемой территориального планирования Воронежской области» проектом предлагается строительство участков дорог регионального значения в направлении М4 "Дон" – Вишневый – Донской и Твердохлебовка – Данцевка – Ивановка.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Проектом предлагается: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строительство дороги регионального значения в направлении с. Расковка от автодороги Богучар - Старая Калитва – Россошь.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строительство дорог местного значения: Твердохлебовка – Вишневый, Твердохлебовка  - Дубовиково и подъезд к с. Свобода от дороги регионального значения М4 "Дон" – Вишневый – Донской.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строительство автостанции в с. Твердохлебовка на главной улице, выходящей на дорогу Богучар - Старая Калитва - Россошь.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Станции технического обслуживания и автозаправочные станции предлагаются в комплексе с автосервисными центрами, расположенными на дороге Богучар - Старая Калитва – Россошь при въезде в с. Твердохлебовка, и на дороге</w:t>
      </w:r>
      <w:r w:rsidRPr="001A2F74">
        <w:rPr>
          <w:rFonts w:ascii="Arial" w:eastAsia="Times New Roman" w:hAnsi="Arial" w:cs="Times New Roman"/>
          <w:lang w:eastAsia="ru-RU"/>
        </w:rPr>
        <w:t xml:space="preserve">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М4 "Дон" - Вишневый – Дубовиково вблизи с. Дубовиково.</w:t>
      </w:r>
      <w:r w:rsidRPr="001A2F74">
        <w:rPr>
          <w:rFonts w:ascii="Arial" w:eastAsia="Times New Roman" w:hAnsi="Arial" w:cs="Times New Roman"/>
          <w:color w:val="008080"/>
          <w:sz w:val="24"/>
          <w:szCs w:val="24"/>
          <w:lang w:eastAsia="ru-RU"/>
        </w:rPr>
        <w:t xml:space="preserve">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1,0 га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В результате реализации проектных мероприятий к расчетному сроку:</w:t>
      </w:r>
    </w:p>
    <w:p w:rsidR="001A2F74" w:rsidRPr="001A2F74" w:rsidRDefault="001A2F74" w:rsidP="001A2F74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протяженность дорог увеличится на </w:t>
      </w:r>
      <w:smartTag w:uri="urn:schemas-microsoft-com:office:smarttags" w:element="metricconverter">
        <w:smartTagPr>
          <w:attr w:name="ProductID" w:val="23,4 км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23,4 км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 и составит 48км;</w:t>
      </w:r>
    </w:p>
    <w:p w:rsidR="001A2F74" w:rsidRPr="001A2F74" w:rsidRDefault="001A2F74" w:rsidP="001A2F74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протяженность уличной сети возрастет на </w:t>
      </w:r>
      <w:smartTag w:uri="urn:schemas-microsoft-com:office:smarttags" w:element="metricconverter">
        <w:smartTagPr>
          <w:attr w:name="ProductID" w:val="12,8 км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12,8 км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 и составит </w:t>
      </w:r>
      <w:smartTag w:uri="urn:schemas-microsoft-com:office:smarttags" w:element="metricconverter">
        <w:smartTagPr>
          <w:attr w:name="ProductID" w:val="55,8 км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55,8 км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1A2F74" w:rsidRPr="001A2F74" w:rsidRDefault="001A2F74" w:rsidP="001A2F74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площадь дорог составит </w:t>
      </w:r>
      <w:smartTag w:uri="urn:schemas-microsoft-com:office:smarttags" w:element="metricconverter">
        <w:smartTagPr>
          <w:attr w:name="ProductID" w:val="72 га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72 га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1A2F74" w:rsidRPr="001A2F74" w:rsidRDefault="001A2F74" w:rsidP="001A2F74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77,4 га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77,4 га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, проезжих частей –  </w:t>
      </w:r>
      <w:smartTag w:uri="urn:schemas-microsoft-com:office:smarttags" w:element="metricconverter">
        <w:smartTagPr>
          <w:attr w:name="ProductID" w:val="37,4 га"/>
        </w:smartTagPr>
        <w:r w:rsidRPr="001A2F74">
          <w:rPr>
            <w:rFonts w:ascii="Arial" w:eastAsia="Times New Roman" w:hAnsi="Arial" w:cs="Times New Roman"/>
            <w:sz w:val="24"/>
            <w:szCs w:val="24"/>
            <w:lang w:eastAsia="ru-RU"/>
          </w:rPr>
          <w:t>37,4 га</w:t>
        </w:r>
      </w:smartTag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1A2F74" w:rsidRPr="001A2F74" w:rsidRDefault="001A2F74" w:rsidP="001A2F74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уровень автомобилизации составит 350 маш/тыс.жит.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Хранение легковых автомобилей жители поселения будут осуществлять на своих приусадебных участках.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4.10. Инженерная инфраструктура</w:t>
      </w:r>
    </w:p>
    <w:p w:rsidR="001A2F74" w:rsidRPr="001A2F74" w:rsidRDefault="001A2F74" w:rsidP="001A2F74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16" w:name="_Toc254191242"/>
      <w:bookmarkStart w:id="17" w:name="_Toc251324993"/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4.10.1. Электроснабжение</w:t>
      </w:r>
      <w:bookmarkEnd w:id="16"/>
      <w:bookmarkEnd w:id="17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bookmarkStart w:id="18" w:name="_Toc254191243"/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Основным источником энергоснабжения Воронежской области является Нововоронежская АЭС мощностью 1834 тыс. кВт, которая находится рядом с г. Нововоронежск. НВАЭС выдает мощность в энергосистему «Воронежэнерго» через воздушные линии электропередач на напряжение 500 кВ, 220 кВ, 110 кВ. </w:t>
      </w:r>
    </w:p>
    <w:p w:rsidR="001A2F74" w:rsidRPr="001A2F74" w:rsidRDefault="001A2F74" w:rsidP="001A2F74">
      <w:pPr>
        <w:spacing w:after="0" w:line="240" w:lineRule="auto"/>
        <w:ind w:left="60"/>
        <w:jc w:val="both"/>
        <w:rPr>
          <w:bCs/>
          <w:sz w:val="26"/>
          <w:szCs w:val="26"/>
        </w:rPr>
      </w:pPr>
      <w:r w:rsidRPr="001A2F74">
        <w:rPr>
          <w:bCs/>
          <w:sz w:val="26"/>
          <w:szCs w:val="26"/>
        </w:rPr>
        <w:t>Основным источником электроснабжения коммунально-бытовых и производственных потребителей Твердохлебовского сельского поселения сохранится  подстанция 110/35/10 кВ, расположенная в с. Твердохлебовка.</w:t>
      </w:r>
      <w:r w:rsidRPr="001A2F74">
        <w:rPr>
          <w:bCs/>
          <w:sz w:val="26"/>
        </w:rPr>
        <w:t xml:space="preserve">           </w:t>
      </w:r>
      <w:r w:rsidRPr="001A2F74">
        <w:rPr>
          <w:bCs/>
          <w:sz w:val="26"/>
          <w:szCs w:val="26"/>
        </w:rPr>
        <w:t>ПС  110/35/10 кВ с. Твердохлебовка получает электрическую мощность от подстанции 110/35 кВ Опорная,   через линию электропередач на напряжение 110 кВ.</w:t>
      </w:r>
    </w:p>
    <w:p w:rsidR="001A2F74" w:rsidRPr="001A2F74" w:rsidRDefault="001A2F74" w:rsidP="001A2F74">
      <w:pPr>
        <w:spacing w:after="0" w:line="240" w:lineRule="auto"/>
        <w:ind w:left="60"/>
        <w:jc w:val="both"/>
        <w:rPr>
          <w:bCs/>
          <w:sz w:val="26"/>
          <w:szCs w:val="26"/>
          <w:highlight w:val="red"/>
        </w:rPr>
      </w:pPr>
      <w:r w:rsidRPr="001A2F74">
        <w:rPr>
          <w:bCs/>
          <w:sz w:val="26"/>
          <w:szCs w:val="26"/>
        </w:rPr>
        <w:t>В настоящее время система электроснабжения Твердохлебовского сельского поселения является устойчивой, на основных питающих источниках имеется резерв и дублирующие, аварийные устройства.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  <w:szCs w:val="24"/>
        </w:rPr>
      </w:pPr>
      <w:r w:rsidRPr="001A2F74">
        <w:rPr>
          <w:bCs/>
          <w:sz w:val="26"/>
        </w:rPr>
        <w:t>Для непосредственного электроснабжения проектируемых коммунально-бытовых и производственных потребителей Твердохлебовского сельского поселения, проектом предусмотрено: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  <w:u w:val="single"/>
        </w:rPr>
      </w:pPr>
      <w:r w:rsidRPr="001A2F74">
        <w:rPr>
          <w:bCs/>
          <w:sz w:val="26"/>
          <w:u w:val="single"/>
        </w:rPr>
        <w:t>Строительство трансформаторных подстанций: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</w:rPr>
        <w:t>на 1 очередь -  9,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</w:rPr>
        <w:t>на расчетный срок – 16.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</w:rPr>
        <w:t>Новые трансформаторные подстанции необходимо запитать от ПС 110/35/10 кВ с. Твердохлебовка, через кабельные линии на напряжение 10 кВ.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  <w:u w:val="single"/>
        </w:rPr>
        <w:t>Потребление электроэнергии</w:t>
      </w:r>
      <w:r w:rsidRPr="001A2F74">
        <w:rPr>
          <w:bCs/>
          <w:sz w:val="26"/>
        </w:rPr>
        <w:t xml:space="preserve"> составит 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</w:rPr>
        <w:t>на первую очередь 16,83 млн. кВт./год,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</w:rPr>
        <w:t>на расчетный срок  31,37 млн.кВт/год.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Прирост потребления электроэнергии  составит около 30% в том числе 20% на производственные нужды. </w:t>
      </w:r>
    </w:p>
    <w:p w:rsidR="001A2F74" w:rsidRPr="001A2F74" w:rsidRDefault="001A2F74" w:rsidP="001A2F74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A2F74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4.10.2. Теплоснабжение</w:t>
      </w:r>
      <w:bookmarkEnd w:id="18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bookmarkStart w:id="19" w:name="_Toc254191244"/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Система теплоснабжения Твердохлебовского сельского поселения останется локальной.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Теплоснабжение существующих и  новых объектов индивидуальной и  малоэтажной застройки, общественно-деловой, школ, ДДУ и производственной застройки  планируется осуществлять от индивидуальных котельных  малой мощности с комбинированными котлами.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Основным топливом будет – природный газ, резервным – уголь или мазут.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u w:val="single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u w:val="single"/>
          <w:lang w:eastAsia="ru-RU"/>
        </w:rPr>
        <w:t>Проектом предлагается: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-строительство 6 автономных котельных малой мощности, в том числе 5 - на I очередь (</w:t>
      </w:r>
      <w:r w:rsidRPr="001A2F74">
        <w:rPr>
          <w:rFonts w:ascii="Arial" w:eastAsia="Times New Roman" w:hAnsi="Arial" w:cs="Times New Roman"/>
          <w:i/>
          <w:sz w:val="26"/>
          <w:szCs w:val="24"/>
          <w:lang w:eastAsia="ru-RU"/>
        </w:rPr>
        <w:t>с. Твердохлебовка),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>-строительство локальной котельной к школе и СДК п. Вишневый мощностью 0,175 Гкал/час. (</w:t>
      </w:r>
      <w:r w:rsidRPr="001A2F74">
        <w:rPr>
          <w:rFonts w:ascii="Arial" w:eastAsia="Times New Roman" w:hAnsi="Arial" w:cs="Times New Roman"/>
          <w:i/>
          <w:sz w:val="26"/>
          <w:szCs w:val="24"/>
          <w:lang w:eastAsia="ru-RU"/>
        </w:rPr>
        <w:t xml:space="preserve"> п. Вишнёвый),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-строительство 3 котельных малой мощности, в том числе двух  на  I очередь (</w:t>
      </w: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п. Вишнёвый),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-строительство 2 автономных котельных малой мощности на  I очередь</w:t>
      </w: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(с. Дубовиково),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-строительство на  I очередь одной автономной котельной малой мощности (</w:t>
      </w:r>
      <w:r w:rsidRPr="001A2F74">
        <w:rPr>
          <w:rFonts w:ascii="Arial" w:eastAsia="Times New Roman" w:hAnsi="Arial" w:cs="Times New Roman"/>
          <w:i/>
          <w:sz w:val="24"/>
          <w:szCs w:val="24"/>
          <w:lang w:eastAsia="ru-RU"/>
        </w:rPr>
        <w:t>х. Белый Колодезь).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-обеспечение теплоснабжением проектируемую индивидуальную застройку Твердохлебовского сельского поселения от встроенных котельных малой мощности,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-реконструкция существующих котельных малой мощности, которые обеспечивают тепловой энергией детские дошкольные учреждения, школы, общественно-деловую и индивидуальную застройку,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-для теплоснабжения объектов  первой категории надежности необходимо предусмотреть дизельные генераторные подстанции с 3-х дневным запасом топлива,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-замена  печного отопления в индивидуальной застройке и  установление комбинированных котлов, работающих на природном газе, мазуте и угле. Горячее водоснабжение предусматривается осуществить через газовые водонагреватели.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Потребление тепловой энергии составит: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-на первую очередь 38,97 тыс. Гкал в год,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- на расчетный срок  68,53 тыс. Гкал в год.</w:t>
      </w:r>
    </w:p>
    <w:p w:rsidR="001A2F74" w:rsidRPr="001A2F74" w:rsidRDefault="001A2F74" w:rsidP="001A2F74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A2F74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4.10.3. Газоснабжение</w:t>
      </w:r>
      <w:bookmarkEnd w:id="19"/>
    </w:p>
    <w:p w:rsidR="001A2F74" w:rsidRPr="001A2F74" w:rsidRDefault="001A2F74" w:rsidP="001A2F74">
      <w:pPr>
        <w:spacing w:after="0" w:line="240" w:lineRule="auto"/>
        <w:jc w:val="both"/>
        <w:rPr>
          <w:rFonts w:ascii="Arial" w:hAnsi="Arial"/>
          <w:bCs/>
          <w:sz w:val="26"/>
          <w:szCs w:val="26"/>
        </w:rPr>
      </w:pPr>
      <w:bookmarkStart w:id="20" w:name="_Toc251324996"/>
      <w:bookmarkStart w:id="21" w:name="_Toc254191245"/>
      <w:r w:rsidRPr="001A2F74">
        <w:rPr>
          <w:bCs/>
          <w:sz w:val="26"/>
          <w:szCs w:val="26"/>
        </w:rPr>
        <w:t>Природный газ поступает к потребителям Воронежской области по  двум магистральным газопроводам Уренгой-Новопсковск-Петровск с условным диаметром трубопроводов 1400-</w:t>
      </w:r>
      <w:smartTag w:uri="urn:schemas-microsoft-com:office:smarttags" w:element="metricconverter">
        <w:smartTagPr>
          <w:attr w:name="ProductID" w:val="1200 мм"/>
        </w:smartTagPr>
        <w:r w:rsidRPr="001A2F74">
          <w:rPr>
            <w:bCs/>
            <w:sz w:val="26"/>
            <w:szCs w:val="26"/>
          </w:rPr>
          <w:t>1200 мм</w:t>
        </w:r>
      </w:smartTag>
      <w:r w:rsidRPr="001A2F74">
        <w:rPr>
          <w:bCs/>
          <w:sz w:val="26"/>
          <w:szCs w:val="26"/>
        </w:rPr>
        <w:t>.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  <w:szCs w:val="26"/>
        </w:rPr>
      </w:pPr>
      <w:r w:rsidRPr="001A2F74">
        <w:rPr>
          <w:bCs/>
          <w:sz w:val="26"/>
          <w:szCs w:val="26"/>
        </w:rPr>
        <w:t>Потребители Твердохлебовского сельского поселения обеспечены природным газом на 90%, сжиженным на 10%.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  <w:szCs w:val="26"/>
          <w:u w:val="single"/>
        </w:rPr>
      </w:pPr>
      <w:r w:rsidRPr="001A2F74">
        <w:rPr>
          <w:bCs/>
          <w:sz w:val="26"/>
          <w:szCs w:val="26"/>
          <w:u w:val="single"/>
        </w:rPr>
        <w:t>Проектом предлагается: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 перевод на природный газ коммунально-бытовых потребителей, использующих сжиженный газ,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sz w:val="26"/>
          <w:szCs w:val="26"/>
        </w:rPr>
      </w:pPr>
      <w:r w:rsidRPr="001A2F74">
        <w:rPr>
          <w:bCs/>
          <w:sz w:val="26"/>
          <w:szCs w:val="26"/>
        </w:rPr>
        <w:t>- использование сжиженного газа только для  заправки транспорта,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6"/>
          <w:lang w:eastAsia="ru-RU"/>
        </w:rPr>
        <w:t xml:space="preserve">-газоснабжение проектируемых производственных площадок - от проектируемых газопроводов низкого давления, </w:t>
      </w:r>
    </w:p>
    <w:p w:rsidR="001A2F74" w:rsidRPr="001A2F74" w:rsidRDefault="001A2F74" w:rsidP="001A2F74">
      <w:pPr>
        <w:spacing w:after="0" w:line="252" w:lineRule="auto"/>
        <w:jc w:val="both"/>
        <w:rPr>
          <w:bCs/>
          <w:i/>
          <w:sz w:val="26"/>
          <w:szCs w:val="26"/>
        </w:rPr>
      </w:pPr>
      <w:r w:rsidRPr="001A2F74">
        <w:rPr>
          <w:bCs/>
          <w:i/>
          <w:sz w:val="26"/>
          <w:szCs w:val="26"/>
        </w:rPr>
        <w:t>х. Белый Колодезь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6"/>
          <w:lang w:eastAsia="ru-RU"/>
        </w:rPr>
        <w:t>-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 xml:space="preserve"> на расчетный срок газификация населенного пункта со строительством 1 газорегуляторного пункта</w:t>
      </w:r>
      <w:r w:rsidRPr="001A2F74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 </w:t>
      </w: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и газопровода высокого давления протяженностью 6 км,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6"/>
          <w:szCs w:val="24"/>
          <w:lang w:eastAsia="ru-RU"/>
        </w:rPr>
        <w:t>с. Твердохлебовка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строительство 2-х проектируемых ШГРП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для обеспечения газоснабжением потребителей индивидуальной застройки через газопроводы высокого давления,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перекладка газопровода высокого давления с увеличением диаметра, протяженность газораспределительных сетей высокого давления составит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– 1,7км,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-ориентировочная протяженность газопроводных сетей низкого давления составит 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– 2,6 км, расчетный срок – </w:t>
      </w:r>
      <w:smartTag w:uri="urn:schemas-microsoft-com:office:smarttags" w:element="metricconverter">
        <w:smartTagPr>
          <w:attr w:name="ProductID" w:val="4,6 км"/>
        </w:smartTagPr>
        <w:r w:rsidRPr="001A2F74">
          <w:rPr>
            <w:bCs/>
            <w:sz w:val="26"/>
          </w:rPr>
          <w:t>4,6 км</w:t>
        </w:r>
      </w:smartTag>
      <w:r w:rsidRPr="001A2F74">
        <w:rPr>
          <w:bCs/>
          <w:sz w:val="26"/>
        </w:rPr>
        <w:t>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6"/>
          <w:szCs w:val="24"/>
          <w:lang w:eastAsia="ru-RU"/>
        </w:rPr>
        <w:t>п. Вишнёвый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строительство 1 ШГРП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для обеспечения газоснабжением потребителей индивидуальной застройки через газопроводы высокого давления,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ориентировочная протяженность газораспределительных сетей высокого давления составит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– </w:t>
      </w:r>
      <w:smartTag w:uri="urn:schemas-microsoft-com:office:smarttags" w:element="metricconverter">
        <w:smartTagPr>
          <w:attr w:name="ProductID" w:val="0,8 км"/>
        </w:smartTagPr>
        <w:r w:rsidRPr="001A2F74">
          <w:rPr>
            <w:bCs/>
            <w:sz w:val="26"/>
          </w:rPr>
          <w:t>0,8 км</w:t>
        </w:r>
      </w:smartTag>
      <w:r w:rsidRPr="001A2F74">
        <w:rPr>
          <w:bCs/>
          <w:sz w:val="26"/>
        </w:rPr>
        <w:t>.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ориентировочная протяженность газопроводных сетей низкого давления составит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– 1,0 км, на расчетный срок – </w:t>
      </w:r>
      <w:smartTag w:uri="urn:schemas-microsoft-com:office:smarttags" w:element="metricconverter">
        <w:smartTagPr>
          <w:attr w:name="ProductID" w:val="2,5 км"/>
        </w:smartTagPr>
        <w:r w:rsidRPr="001A2F74">
          <w:rPr>
            <w:bCs/>
            <w:sz w:val="26"/>
          </w:rPr>
          <w:t>2,5 км</w:t>
        </w:r>
      </w:smartTag>
      <w:r w:rsidRPr="001A2F74">
        <w:rPr>
          <w:bCs/>
          <w:sz w:val="26"/>
        </w:rPr>
        <w:t>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6"/>
          <w:szCs w:val="24"/>
          <w:lang w:eastAsia="ru-RU"/>
        </w:rPr>
        <w:t>с. Дубовиково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строительство 1 ШГРП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для обеспечения газоснабжением потребителей индивидуальной застройки через газопроводы высокого давления,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ориентировочная протяженность газораспределительных сетей высокого давления составит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– 0,7 км.</w:t>
      </w:r>
    </w:p>
    <w:p w:rsidR="001A2F74" w:rsidRPr="001A2F74" w:rsidRDefault="001A2F74" w:rsidP="001A2F74">
      <w:pPr>
        <w:tabs>
          <w:tab w:val="left" w:pos="993"/>
        </w:tabs>
        <w:spacing w:after="0" w:line="256" w:lineRule="auto"/>
        <w:jc w:val="both"/>
        <w:rPr>
          <w:bCs/>
          <w:sz w:val="26"/>
        </w:rPr>
      </w:pPr>
      <w:r w:rsidRPr="001A2F74">
        <w:rPr>
          <w:bCs/>
          <w:sz w:val="26"/>
        </w:rPr>
        <w:t xml:space="preserve">- ориентировочная протяженность газопроводных сетей низкого давления составит на </w:t>
      </w:r>
      <w:r w:rsidRPr="001A2F74">
        <w:rPr>
          <w:bCs/>
          <w:sz w:val="26"/>
          <w:lang w:val="en-US"/>
        </w:rPr>
        <w:t>I</w:t>
      </w:r>
      <w:r w:rsidRPr="001A2F74">
        <w:rPr>
          <w:bCs/>
          <w:sz w:val="26"/>
        </w:rPr>
        <w:t xml:space="preserve"> очередь – 2,0 км, на расчетный срок –3,0км.</w:t>
      </w:r>
    </w:p>
    <w:p w:rsidR="001A2F74" w:rsidRPr="001A2F74" w:rsidRDefault="001A2F74" w:rsidP="001A2F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4.10.4. Связь</w:t>
      </w:r>
      <w:bookmarkEnd w:id="20"/>
      <w:bookmarkEnd w:id="21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6"/>
          <w:lang w:eastAsia="ru-RU"/>
        </w:rPr>
        <w:t>Проектом предусматривается: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6"/>
          <w:lang w:eastAsia="ru-RU"/>
        </w:rPr>
        <w:t xml:space="preserve">- расширение и реконструкция существующих АТС в с. Твердохлебовка и п. Вишневый для обеспечения необходимой плотности телефонных номеров,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6"/>
          <w:lang w:eastAsia="ru-RU"/>
        </w:rPr>
        <w:t xml:space="preserve">-строительство новых АТС на I очередь для обеспечения  потребителей с. Дубовиково и х. Белый Колодезь телефонными номерами,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6"/>
          <w:lang w:eastAsia="ru-RU"/>
        </w:rPr>
        <w:t>-прокладка кабеля связи к х.Белый Колодезь ориентировочной протяженностью 6км.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4.10.5. Водоснабжение</w:t>
      </w:r>
    </w:p>
    <w:p w:rsidR="001A2F74" w:rsidRPr="001A2F74" w:rsidRDefault="001A2F74" w:rsidP="001A2F74">
      <w:pPr>
        <w:spacing w:after="120" w:line="240" w:lineRule="auto"/>
        <w:ind w:left="283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>Проектом предусматривается:</w:t>
      </w:r>
    </w:p>
    <w:p w:rsidR="001A2F74" w:rsidRPr="001A2F74" w:rsidRDefault="001A2F74" w:rsidP="001A2F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sz w:val="26"/>
        </w:rPr>
      </w:pPr>
      <w:r w:rsidRPr="001A2F74">
        <w:rPr>
          <w:sz w:val="26"/>
        </w:rPr>
        <w:t>проведение гидрогеологической разведки запасов  подземных вод, с дальнейшим расширением действующего водозабора;</w:t>
      </w:r>
    </w:p>
    <w:p w:rsidR="001A2F74" w:rsidRPr="001A2F74" w:rsidRDefault="001A2F74" w:rsidP="001A2F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sz w:val="26"/>
        </w:rPr>
      </w:pPr>
      <w:r w:rsidRPr="001A2F74">
        <w:rPr>
          <w:sz w:val="26"/>
        </w:rPr>
        <w:t>реконструкция существующих водозаборных сооружений;</w:t>
      </w:r>
    </w:p>
    <w:p w:rsidR="001A2F74" w:rsidRPr="001A2F74" w:rsidRDefault="001A2F74" w:rsidP="001A2F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sz w:val="26"/>
        </w:rPr>
      </w:pPr>
      <w:r w:rsidRPr="001A2F74">
        <w:rPr>
          <w:sz w:val="26"/>
        </w:rPr>
        <w:t>строительство станции обезжелезивания, строительство установки обеззараживания воды ультрафиолетом;</w:t>
      </w:r>
    </w:p>
    <w:p w:rsidR="001A2F74" w:rsidRPr="001A2F74" w:rsidRDefault="001A2F74" w:rsidP="001A2F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sz w:val="26"/>
        </w:rPr>
      </w:pPr>
      <w:r w:rsidRPr="001A2F74">
        <w:rPr>
          <w:sz w:val="26"/>
        </w:rPr>
        <w:t>замена существующих водопроводных сетей, с возможным увеличением диаметров;</w:t>
      </w:r>
    </w:p>
    <w:p w:rsidR="001A2F74" w:rsidRPr="001A2F74" w:rsidRDefault="001A2F74" w:rsidP="001A2F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b/>
          <w:bCs/>
          <w:sz w:val="26"/>
        </w:rPr>
      </w:pPr>
      <w:r w:rsidRPr="001A2F74">
        <w:rPr>
          <w:sz w:val="26"/>
        </w:rPr>
        <w:t xml:space="preserve">строительство новых </w:t>
      </w:r>
      <w:r w:rsidRPr="001A2F74">
        <w:rPr>
          <w:color w:val="000000"/>
          <w:sz w:val="26"/>
        </w:rPr>
        <w:t xml:space="preserve">водопроводных сетей протяженностью </w:t>
      </w:r>
      <w:smartTag w:uri="urn:schemas-microsoft-com:office:smarttags" w:element="metricconverter">
        <w:smartTagPr>
          <w:attr w:name="ProductID" w:val="12.14 км"/>
        </w:smartTagPr>
        <w:r w:rsidRPr="001A2F74">
          <w:rPr>
            <w:color w:val="000000"/>
            <w:sz w:val="26"/>
          </w:rPr>
          <w:t>12.14 км</w:t>
        </w:r>
      </w:smartTag>
      <w:r w:rsidRPr="001A2F74">
        <w:rPr>
          <w:color w:val="000000"/>
          <w:sz w:val="26"/>
        </w:rPr>
        <w:t xml:space="preserve">, в том числе на </w:t>
      </w:r>
      <w:r w:rsidRPr="001A2F74">
        <w:rPr>
          <w:color w:val="000000"/>
          <w:sz w:val="26"/>
          <w:lang w:val="en-US"/>
        </w:rPr>
        <w:t>I</w:t>
      </w:r>
      <w:r w:rsidRPr="001A2F74">
        <w:rPr>
          <w:color w:val="000000"/>
          <w:sz w:val="26"/>
        </w:rPr>
        <w:t xml:space="preserve"> очередь строительства </w:t>
      </w:r>
      <w:smartTag w:uri="urn:schemas-microsoft-com:office:smarttags" w:element="metricconverter">
        <w:smartTagPr>
          <w:attr w:name="ProductID" w:val="7.20 км"/>
        </w:smartTagPr>
        <w:r w:rsidRPr="001A2F74">
          <w:rPr>
            <w:color w:val="000000"/>
            <w:sz w:val="26"/>
          </w:rPr>
          <w:t>7.20 км</w:t>
        </w:r>
      </w:smartTag>
      <w:r w:rsidRPr="001A2F74">
        <w:rPr>
          <w:bCs/>
          <w:color w:val="000000"/>
          <w:sz w:val="26"/>
        </w:rPr>
        <w:t>;</w:t>
      </w:r>
    </w:p>
    <w:p w:rsidR="001A2F74" w:rsidRPr="001A2F74" w:rsidRDefault="001A2F74" w:rsidP="001A2F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sz w:val="26"/>
        </w:rPr>
      </w:pPr>
      <w:r w:rsidRPr="001A2F74">
        <w:rPr>
          <w:sz w:val="26"/>
        </w:rPr>
        <w:t>организация ЗСО существующих  водозаборов</w:t>
      </w:r>
    </w:p>
    <w:p w:rsidR="001A2F74" w:rsidRPr="001A2F74" w:rsidRDefault="001A2F74" w:rsidP="001A2F74">
      <w:pPr>
        <w:spacing w:after="0" w:line="240" w:lineRule="auto"/>
        <w:ind w:left="283"/>
        <w:jc w:val="both"/>
        <w:rPr>
          <w:rFonts w:ascii="Arial" w:eastAsia="Times New Roman" w:hAnsi="Arial" w:cs="Times New Roman"/>
          <w:b/>
          <w:bCs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>-</w:t>
      </w:r>
      <w:r w:rsidRPr="001A2F74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протяженность проектируемой водопроводной сети составит: с. Твердохлебовка – </w:t>
      </w:r>
      <w:smartTag w:uri="urn:schemas-microsoft-com:office:smarttags" w:element="metricconverter">
        <w:smartTagPr>
          <w:attr w:name="ProductID" w:val="6.39 км"/>
        </w:smartTagPr>
        <w:r w:rsidRPr="001A2F74">
          <w:rPr>
            <w:rFonts w:ascii="Times New Roman CYR" w:eastAsia="Times New Roman" w:hAnsi="Times New Roman CYR" w:cs="Times New Roman"/>
            <w:sz w:val="26"/>
            <w:szCs w:val="26"/>
            <w:lang w:eastAsia="ru-RU"/>
          </w:rPr>
          <w:t>6.39 км</w:t>
        </w:r>
      </w:smartTag>
      <w:r w:rsidRPr="001A2F74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п. Вишневый – </w:t>
      </w:r>
      <w:smartTag w:uri="urn:schemas-microsoft-com:office:smarttags" w:element="metricconverter">
        <w:smartTagPr>
          <w:attr w:name="ProductID" w:val="2,71 км"/>
        </w:smartTagPr>
        <w:r w:rsidRPr="001A2F74">
          <w:rPr>
            <w:rFonts w:ascii="Times New Roman CYR" w:eastAsia="Times New Roman" w:hAnsi="Times New Roman CYR" w:cs="Times New Roman"/>
            <w:sz w:val="26"/>
            <w:szCs w:val="26"/>
            <w:lang w:eastAsia="ru-RU"/>
          </w:rPr>
          <w:t>2,71 км</w:t>
        </w:r>
      </w:smartTag>
      <w:r w:rsidRPr="001A2F74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с. Дубовиково – </w:t>
      </w:r>
      <w:smartTag w:uri="urn:schemas-microsoft-com:office:smarttags" w:element="metricconverter">
        <w:smartTagPr>
          <w:attr w:name="ProductID" w:val="1.84 км"/>
        </w:smartTagPr>
        <w:r w:rsidRPr="001A2F74">
          <w:rPr>
            <w:rFonts w:ascii="Times New Roman CYR" w:eastAsia="Times New Roman" w:hAnsi="Times New Roman CYR" w:cs="Times New Roman"/>
            <w:sz w:val="26"/>
            <w:szCs w:val="26"/>
            <w:lang w:eastAsia="ru-RU"/>
          </w:rPr>
          <w:t>1.84 км</w:t>
        </w:r>
      </w:smartTag>
      <w:r w:rsidRPr="001A2F74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х. Белый Колодезь – </w:t>
      </w:r>
      <w:smartTag w:uri="urn:schemas-microsoft-com:office:smarttags" w:element="metricconverter">
        <w:smartTagPr>
          <w:attr w:name="ProductID" w:val="1.20 км"/>
        </w:smartTagPr>
        <w:r w:rsidRPr="001A2F74">
          <w:rPr>
            <w:rFonts w:ascii="Times New Roman CYR" w:eastAsia="Times New Roman" w:hAnsi="Times New Roman CYR" w:cs="Times New Roman"/>
            <w:sz w:val="26"/>
            <w:szCs w:val="26"/>
            <w:lang w:eastAsia="ru-RU"/>
          </w:rPr>
          <w:t>1.20 км</w:t>
        </w:r>
      </w:smartTag>
      <w:r w:rsidRPr="001A2F74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A2F74" w:rsidRPr="001A2F74" w:rsidRDefault="001A2F74" w:rsidP="001A2F74">
      <w:pPr>
        <w:tabs>
          <w:tab w:val="left" w:pos="993"/>
        </w:tabs>
        <w:spacing w:after="0" w:line="264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4.10.6.Водоотведение</w:t>
      </w:r>
    </w:p>
    <w:p w:rsidR="001A2F74" w:rsidRPr="001A2F74" w:rsidRDefault="001A2F74" w:rsidP="001A2F74">
      <w:pPr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В населенных пунктах Твердохлебовского сельского поселения предусматривается организация современных локальных очистных сооружений глубокой биологической очистки.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>Проектом предусматривается следующая схема удаления стоков: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Cs/>
          <w:iCs/>
          <w:sz w:val="24"/>
          <w:szCs w:val="24"/>
          <w:u w:val="single"/>
          <w:lang w:eastAsia="ru-RU"/>
        </w:rPr>
        <w:t xml:space="preserve">На </w:t>
      </w:r>
      <w:r w:rsidRPr="001A2F74">
        <w:rPr>
          <w:rFonts w:ascii="Arial" w:eastAsia="Times New Roman" w:hAnsi="Arial" w:cs="Times New Roman"/>
          <w:bCs/>
          <w:iCs/>
          <w:sz w:val="24"/>
          <w:szCs w:val="24"/>
          <w:u w:val="single"/>
          <w:lang w:val="en-US" w:eastAsia="ru-RU"/>
        </w:rPr>
        <w:t>I</w:t>
      </w:r>
      <w:r w:rsidRPr="001A2F74">
        <w:rPr>
          <w:rFonts w:ascii="Arial" w:eastAsia="Times New Roman" w:hAnsi="Arial" w:cs="Times New Roman"/>
          <w:bCs/>
          <w:iCs/>
          <w:sz w:val="24"/>
          <w:szCs w:val="24"/>
          <w:u w:val="single"/>
          <w:lang w:eastAsia="ru-RU"/>
        </w:rPr>
        <w:t xml:space="preserve"> очередь строительства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предусматривается: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-организация локальных очистных сооружений для общественных, административных и образовательных учреждений </w:t>
      </w:r>
      <w:r w:rsidRPr="001A2F74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с. Твердохлебовка, п. Вишневый, с. Дубовиково, х. Белый Колодезь, 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а также для вновь размещаемой застройки этих поселений. Мощность очистных сооружений будет определена в зависимости от количества обслуживаемых лиц,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Cs/>
          <w:iCs/>
          <w:sz w:val="24"/>
          <w:szCs w:val="24"/>
          <w:u w:val="single"/>
          <w:lang w:eastAsia="ru-RU"/>
        </w:rPr>
        <w:t>На расчетный срок</w:t>
      </w:r>
      <w:r w:rsidRPr="001A2F74">
        <w:rPr>
          <w:rFonts w:ascii="Arial" w:eastAsia="Times New Roman" w:hAnsi="Arial" w:cs="Times New Roman"/>
          <w:bCs/>
          <w:sz w:val="24"/>
          <w:szCs w:val="24"/>
          <w:u w:val="single"/>
          <w:lang w:eastAsia="ru-RU"/>
        </w:rPr>
        <w:t xml:space="preserve"> и перспективу развития</w:t>
      </w: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предусматривается: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18"/>
          <w:lang w:eastAsia="ru-RU"/>
        </w:rPr>
      </w:pPr>
      <w:r w:rsidRPr="001A2F74">
        <w:rPr>
          <w:rFonts w:ascii="Arial" w:eastAsia="Times New Roman" w:hAnsi="Arial" w:cs="Times New Roman"/>
          <w:bCs/>
          <w:sz w:val="24"/>
          <w:szCs w:val="24"/>
          <w:lang w:eastAsia="ru-RU"/>
        </w:rPr>
        <w:t>- обеспеченность локальными очистными сооружениями всего населения Твердохлебовского сельского поселения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1A2F74">
        <w:rPr>
          <w:rFonts w:ascii="Arial" w:eastAsia="Times New Roman" w:hAnsi="Arial" w:cs="Times New Roman"/>
          <w:color w:val="000000"/>
          <w:sz w:val="24"/>
          <w:szCs w:val="18"/>
          <w:lang w:eastAsia="ru-RU"/>
        </w:rPr>
        <w:t xml:space="preserve"> </w:t>
      </w:r>
    </w:p>
    <w:p w:rsidR="001A2F74" w:rsidRPr="001A2F74" w:rsidRDefault="001A2F74" w:rsidP="001A2F74">
      <w:pPr>
        <w:spacing w:after="0" w:line="276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 xml:space="preserve">В случае невозможности организации оборотного водоснабжения проектом предусматривается </w:t>
      </w: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 xml:space="preserve">организация био-прудов для принятия очищенных сточных вод от локальных очистных сооружений. В свою очередь био-пруды будут использоваться в качестве аварийного хранилища сточных вод. </w:t>
      </w:r>
    </w:p>
    <w:p w:rsidR="001A2F74" w:rsidRPr="001A2F74" w:rsidRDefault="001A2F74" w:rsidP="001A2F74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4.10.7.Отходы производства и потребления</w:t>
      </w:r>
    </w:p>
    <w:p w:rsidR="001A2F74" w:rsidRPr="001A2F74" w:rsidRDefault="001A2F74" w:rsidP="001A2F74">
      <w:pPr>
        <w:spacing w:after="0" w:line="264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Отходы от Твердохлебовского сельского поселения будут отвозиться на проектируемый пункт сбора и накопления и первичной сортировки у г.Богучар. Уничтожение биологических отходов должно осуществляться в скотомогильнике, который будет организован в районе с. Твердохлебовка.</w:t>
      </w: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4.11. Мероприятия по защите от опасных природных и техногенных процессов, благоустройство территории</w:t>
      </w:r>
    </w:p>
    <w:p w:rsidR="001A2F74" w:rsidRPr="001A2F74" w:rsidRDefault="001A2F74" w:rsidP="001A2F74">
      <w:pPr>
        <w:spacing w:after="0" w:line="240" w:lineRule="auto"/>
        <w:ind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Настоящим проектом предусмотрены мероприятия:</w:t>
      </w:r>
    </w:p>
    <w:p w:rsidR="001A2F74" w:rsidRPr="001A2F74" w:rsidRDefault="001A2F74" w:rsidP="001A2F7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  <w:t>1.</w:t>
      </w:r>
      <w:r w:rsidRPr="001A2F74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По защите от овражной эрозии</w:t>
      </w:r>
    </w:p>
    <w:p w:rsidR="001A2F74" w:rsidRPr="001A2F74" w:rsidRDefault="001A2F74" w:rsidP="001A2F7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-организация поверхностного стока с прилегающих территорий в обход оврагов, </w:t>
      </w:r>
    </w:p>
    <w:p w:rsidR="001A2F74" w:rsidRPr="001A2F74" w:rsidRDefault="001A2F74" w:rsidP="001A2F7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  <w:t>-устройство водоотводных лотков, быстротоков, перепадов по тальвегам;</w:t>
      </w:r>
    </w:p>
    <w:p w:rsidR="001A2F74" w:rsidRPr="001A2F74" w:rsidRDefault="001A2F74" w:rsidP="001A2F7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-засыпка крутых верховых участков, укрепление посевом трав для предотвращения роста оврагов;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-залужение перелогов и залежей на территориях, прилегающих к оврагам;</w:t>
      </w:r>
    </w:p>
    <w:p w:rsidR="001A2F74" w:rsidRPr="001A2F74" w:rsidRDefault="001A2F74" w:rsidP="001A2F74">
      <w:pPr>
        <w:spacing w:after="0" w:line="240" w:lineRule="auto"/>
        <w:ind w:left="360" w:right="76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2.По организации поверхностного стока</w:t>
      </w:r>
    </w:p>
    <w:p w:rsidR="001A2F74" w:rsidRPr="001A2F74" w:rsidRDefault="001A2F74" w:rsidP="001A2F74">
      <w:pPr>
        <w:spacing w:after="0" w:line="240" w:lineRule="auto"/>
        <w:ind w:left="360"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устройство вдоль дорог и понижений рельефа открытых водостоков,</w:t>
      </w:r>
    </w:p>
    <w:p w:rsidR="001A2F74" w:rsidRPr="001A2F74" w:rsidRDefault="001A2F74" w:rsidP="001A2F74">
      <w:pPr>
        <w:spacing w:after="0" w:line="240" w:lineRule="auto"/>
        <w:ind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-устройство водопропускных труб или мостиков в местах пересечений водостоков с проездами,</w:t>
      </w:r>
    </w:p>
    <w:p w:rsidR="001A2F74" w:rsidRPr="001A2F74" w:rsidRDefault="001A2F74" w:rsidP="001A2F74">
      <w:pPr>
        <w:spacing w:after="0" w:line="240" w:lineRule="auto"/>
        <w:ind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-очистка поверхностных стоков с застроенных территорий на локальных очистных сооружениях открытого или закрытого типа,</w:t>
      </w:r>
    </w:p>
    <w:p w:rsidR="001A2F74" w:rsidRPr="001A2F74" w:rsidRDefault="001A2F74" w:rsidP="001A2F74">
      <w:pPr>
        <w:spacing w:after="0" w:line="240" w:lineRule="auto"/>
        <w:ind w:left="360" w:right="76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3.По защите от затопления паводковыми водами</w:t>
      </w:r>
    </w:p>
    <w:p w:rsidR="001A2F74" w:rsidRPr="001A2F74" w:rsidRDefault="001A2F74" w:rsidP="001A2F74">
      <w:pPr>
        <w:spacing w:after="0" w:line="240" w:lineRule="auto"/>
        <w:ind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-проведение изысканий для определения расчетных уровней затопления и границ зон затопления,</w:t>
      </w:r>
    </w:p>
    <w:p w:rsidR="001A2F74" w:rsidRPr="001A2F74" w:rsidRDefault="001A2F74" w:rsidP="001A2F74">
      <w:pPr>
        <w:spacing w:after="0" w:line="240" w:lineRule="auto"/>
        <w:ind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-в зоне возможного затопления строительство домов на подсыпке или на высоком цоколе,</w:t>
      </w:r>
    </w:p>
    <w:p w:rsidR="001A2F74" w:rsidRPr="001A2F74" w:rsidRDefault="001A2F74" w:rsidP="001A2F74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-благоустройство территории зоны кратковременного отдыха, расположенной на берегу р.Богучарка, включая береговую полосу.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4.</w:t>
      </w:r>
      <w:r w:rsidRPr="001A2F74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Благоустройство водоемов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-расчистка и спрофилирование русел водотоков, протекающих по территориям населенных пунктов и служащих приемниками поверхностных стоков, благоустройство берегов,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 дноуглубление и благоустройство берегов водоемов в природно-рекреационной зоне с. Твердохлебовка.</w:t>
      </w:r>
    </w:p>
    <w:p w:rsidR="001A2F74" w:rsidRPr="001A2F74" w:rsidRDefault="001A2F74" w:rsidP="001A2F74">
      <w:pPr>
        <w:spacing w:after="0" w:line="240" w:lineRule="auto"/>
        <w:ind w:left="360" w:right="76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</w:pPr>
      <w:r w:rsidRPr="001A2F74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4.Рекультивация нарушенных территорий</w:t>
      </w:r>
    </w:p>
    <w:p w:rsidR="001A2F74" w:rsidRPr="001A2F74" w:rsidRDefault="001A2F74" w:rsidP="001A2F74">
      <w:pPr>
        <w:spacing w:after="0" w:line="240" w:lineRule="auto"/>
        <w:ind w:right="7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-на территориях несанкционированных свалок с восстановлением растительного слоя и озеленения.</w:t>
      </w: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4.12. Оздоровление окружающей среды</w:t>
      </w:r>
    </w:p>
    <w:p w:rsidR="001A2F74" w:rsidRPr="001A2F74" w:rsidRDefault="001A2F74" w:rsidP="001A2F74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z w:val="26"/>
          <w:szCs w:val="24"/>
          <w:u w:val="single"/>
          <w:lang w:eastAsia="ru-RU"/>
        </w:rPr>
        <w:t>1.Проектом намечены мероприятия по восстановлению и дальнейшему  развитию сфер жизнеобеспечения населения</w:t>
      </w: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>: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-производственной сферы – формирование компактных производственных зон во всех населённых пунктах с размещением сельскохозяйственных предприятий молочного животноводства и растениеводства для обеспечения кормовой базы, а также первичной переработки сельхозпродукции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 xml:space="preserve">-социальной сферы – строительство новой жилой и общественной застройки, формирование рекреационной зоны и благоустройство территорий общего пользования, </w:t>
      </w:r>
    </w:p>
    <w:p w:rsidR="001A2F74" w:rsidRPr="001A2F74" w:rsidRDefault="001A2F74" w:rsidP="001A2F74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 xml:space="preserve">-объектов инженерной инфраструктуры – полная газификация хутора Белый Колодезь, строительство локальных отопительных котельных в новой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рекультивация свалки и организация нового скотомогильника;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-транспортной сети – строительство участков дорог регионального значения в направлении М4 "Дон" – Вишневый – Донской и Твердохлебовка – Данцевка – Ивановка.</w:t>
      </w:r>
    </w:p>
    <w:p w:rsidR="001A2F74" w:rsidRPr="001A2F74" w:rsidRDefault="001A2F74" w:rsidP="001A2F74">
      <w:pPr>
        <w:tabs>
          <w:tab w:val="left" w:pos="900"/>
        </w:tabs>
        <w:spacing w:before="120"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i/>
          <w:spacing w:val="20"/>
          <w:sz w:val="26"/>
          <w:szCs w:val="26"/>
          <w:u w:val="single"/>
          <w:lang w:eastAsia="ru-RU"/>
        </w:rPr>
        <w:t>2</w:t>
      </w:r>
      <w:r w:rsidRPr="001A2F74">
        <w:rPr>
          <w:rFonts w:ascii="Arial" w:eastAsia="Times New Roman" w:hAnsi="Arial" w:cs="Times New Roman"/>
          <w:i/>
          <w:sz w:val="26"/>
          <w:szCs w:val="24"/>
          <w:u w:val="single"/>
          <w:lang w:eastAsia="ru-RU"/>
        </w:rPr>
        <w:t>.Проектом предусматривается формирование природного и средозащитного каркаса</w:t>
      </w: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>:</w:t>
      </w:r>
    </w:p>
    <w:p w:rsidR="001A2F74" w:rsidRPr="001A2F74" w:rsidRDefault="001A2F74" w:rsidP="001A2F74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>-развитие открытых озелененных пространств на территории поселения, пригодных для рекреационного освоения, в том числе на берегу реки Богучарка;</w:t>
      </w:r>
    </w:p>
    <w:p w:rsidR="001A2F74" w:rsidRPr="001A2F74" w:rsidRDefault="001A2F74" w:rsidP="001A2F74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6"/>
          <w:szCs w:val="24"/>
          <w:lang w:eastAsia="ru-RU"/>
        </w:rPr>
        <w:t>-сохранение и благоустройство природоохранных территорий - земель лесного фонда, в том числе государственных лесных полос, водоохранных зон водных объектов, полезащитных лесных полос;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-расширение и благоустройство системы зелёных насаждений общего пользования.</w:t>
      </w:r>
    </w:p>
    <w:p w:rsidR="001A2F74" w:rsidRPr="001A2F74" w:rsidRDefault="001A2F74" w:rsidP="001A2F74">
      <w:pPr>
        <w:tabs>
          <w:tab w:val="left" w:pos="900"/>
        </w:tabs>
        <w:spacing w:before="120"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A2F74">
        <w:rPr>
          <w:rFonts w:ascii="Arial" w:eastAsia="Times New Roman" w:hAnsi="Arial" w:cs="Times New Roman"/>
          <w:spacing w:val="20"/>
          <w:sz w:val="26"/>
          <w:szCs w:val="26"/>
          <w:lang w:eastAsia="ru-RU"/>
        </w:rPr>
        <w:t>3.</w:t>
      </w: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 xml:space="preserve">Для улучшения качества почв и увеличения площадей </w:t>
      </w:r>
      <w:r w:rsidRPr="001A2F74">
        <w:rPr>
          <w:rFonts w:ascii="Arial" w:eastAsia="Times New Roman" w:hAnsi="Arial" w:cs="Times New Roman"/>
          <w:i/>
          <w:sz w:val="26"/>
          <w:szCs w:val="26"/>
          <w:lang w:eastAsia="ru-RU"/>
        </w:rPr>
        <w:t>сельскохозяйственных угодий</w:t>
      </w:r>
      <w:r w:rsidRPr="001A2F74">
        <w:rPr>
          <w:rFonts w:ascii="Arial" w:eastAsia="Times New Roman" w:hAnsi="Arial" w:cs="Times New Roman"/>
          <w:sz w:val="26"/>
          <w:szCs w:val="26"/>
          <w:lang w:eastAsia="ru-RU"/>
        </w:rPr>
        <w:t xml:space="preserve"> необходимо проведение мероприятий: 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t>-по восстановлению утраченных пахотных земель и увеличению площади выпасов и сохранению и повышению плодородия почв за счёт проведения агротехнических мероприятий.</w:t>
      </w:r>
    </w:p>
    <w:p w:rsidR="001A2F74" w:rsidRPr="001A2F74" w:rsidRDefault="001A2F74" w:rsidP="001A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22" w:name="_Toc254266601"/>
      <w:r w:rsidRPr="001A2F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4.13.Предложения по формированию строительных программ </w:t>
      </w:r>
      <w:bookmarkEnd w:id="22"/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Перечень объектов, рекомендуемых к строительству в Твердохлебовском сельском поселении, приведен в следующей таблице.</w:t>
      </w:r>
    </w:p>
    <w:p w:rsidR="001A2F74" w:rsidRPr="001A2F74" w:rsidRDefault="001A2F74" w:rsidP="001A2F74">
      <w:pPr>
        <w:spacing w:after="0" w:line="240" w:lineRule="auto"/>
        <w:ind w:right="-284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Таблица 2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2"/>
        <w:gridCol w:w="3730"/>
        <w:gridCol w:w="222"/>
        <w:gridCol w:w="1750"/>
        <w:gridCol w:w="222"/>
        <w:gridCol w:w="3519"/>
      </w:tblGrid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№ п/п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и сооружений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Параметры объектов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(размещается)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 xml:space="preserve"> очередь строительства (2009-2015гг.)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Индивидуальная застройка (с приусадебными участками)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6,3 тыс. м²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Твердохлебовка (4,тыс.кв.м.),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п. Вишневый          (1,5-«-),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Дубовиково        (0,5-«-),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х. Белый Колодезь (0,3-«-)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Детское дошкольное учреждение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объект на 30 мест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1объект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Твердохлебовка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Твердохлебовка-0,7га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Комплекс коммунально-бытового обслуживания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1объект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Твердохлебовка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Реконструкция уличной сети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1,0км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с.Твердохлебовка  0,5км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        0,3км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х.Белый Колодезь  0,2км</w:t>
            </w:r>
          </w:p>
        </w:tc>
      </w:tr>
      <w:tr w:rsidR="001A2F74" w:rsidRPr="001A2F74" w:rsidTr="001A2F74">
        <w:trPr>
          <w:jc w:val="center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Строительство уличной сети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2,6км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с.Твердохлебовка  2,0км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с.Дубовиково         0,6км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Инженерная инфраструктура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8.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Уличные водопроводные сети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7,2км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9.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Скважинный водозабор хозпитьевого водоснабжения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Водопроводные очистные сооружения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165 куб.м/сутки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10.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 объектов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11.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Уличные сети водоотведения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83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1,83 км</w:t>
              </w:r>
            </w:smartTag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  <w:t>Электроснабжение, теплоснабжение, газоснабжение и связь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12.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Котельные, локальные малой мощности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 объекта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социальной и культурно-бытовой застройки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13.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Шкафный газорегуляторный пункт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объекта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14.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Газораспределительная сеть низкого давления.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,9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5,9 км</w:t>
              </w:r>
            </w:smartTag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15.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Газораспределительная сеть высокого давления.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,2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3,2 км</w:t>
              </w:r>
            </w:smartTag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16.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Строительство трансформаторных подстанций (ТП):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 для индивидуальных потребителей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 для производственных потребителей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объектов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объектов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17.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Кабельные линии 10 кВ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,8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19,8 км</w:t>
              </w:r>
            </w:smartTag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19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АТС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Новое строительство: с. Дубовиково,        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х. Белый Колодезь 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Период строительства 2016-2030гг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Индивидуальная застройка (с приусадебными участками)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15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5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 м²</w:t>
            </w:r>
          </w:p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Твердохлебовка (8,25,тыс.кв.м.),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п. Вишневый          (5,0-«-),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Дубовиково        (1,4-«-),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х. Белый Колодезь (0,85-«-)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2.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  <w:t>Начальная школа/ детский сад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объект на 20 мест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с. Дубовиково        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3.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Реконструкция сушествующих общеобразовательных школ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объекта на 145 мест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Твердохлебовка,  п. Вишневый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4.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Плоскостные спортивные площадки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 -0,3га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п. Вишневый         -0,4га   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Дубовиково        -0,2га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х. Белый Колодезь-0,2га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5.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1объект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Твердохлебовка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6.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Торгово-бытовой центр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Твердохлебовка,  п. Вишневый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7.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Комплекс коммунально-бытового обслуживания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1объект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с.Твердохлебовка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8.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Реконструкция и строительство уличной сети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 -2,2км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п. Вишневый         -1,4км   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с. Дубовиково       -1,7км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х. Белый Колодезь-4,8км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9.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10.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Автосервисный центр (СТО, АЗС)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Твердохлебовка,  с.Дубовиково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Инженерная инфраструктура</w:t>
            </w: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11.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Уличные водопроводные сети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5,0км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12.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Уличные сети водоотведения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83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1,83 км</w:t>
              </w:r>
            </w:smartTag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i/>
                <w:sz w:val="24"/>
                <w:szCs w:val="24"/>
                <w:lang w:eastAsia="ru-RU"/>
              </w:rPr>
              <w:t>Электроснабжение, теплоснабжение, газоснабжение и связь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объектов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14.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Кабельные линии 10 кВ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8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28 км</w:t>
              </w:r>
            </w:smartTag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15.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Котельные, локальные малой мощности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объекта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социальной и культурно-бытовой застройки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16.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Газорегуляторный пункт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17.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Газораспределительная сеть низкого давления.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,1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13,1 км</w:t>
              </w:r>
            </w:smartTag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Газораспределительная сеть высокого давления.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6 км</w:t>
              </w:r>
            </w:smartTag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>18.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Реконструкция АТС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с.Твердохлебовка,  п. Вишневый</w:t>
            </w:r>
          </w:p>
        </w:tc>
      </w:tr>
      <w:tr w:rsidR="001A2F74" w:rsidRPr="001A2F74" w:rsidTr="001A2F7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lang w:eastAsia="ru-RU"/>
              </w:rPr>
              <w:t xml:space="preserve">19. 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Кабельные линии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1A2F74">
                <w:rPr>
                  <w:rFonts w:ascii="Arial" w:eastAsia="Times New Roman" w:hAnsi="Arial" w:cs="Times New Roman"/>
                  <w:sz w:val="24"/>
                  <w:szCs w:val="24"/>
                  <w:lang w:eastAsia="ru-RU"/>
                </w:rPr>
                <w:t>6 км</w:t>
              </w:r>
            </w:smartTag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</w:tr>
      <w:tr w:rsidR="001A2F74" w:rsidRPr="001A2F74" w:rsidTr="001A2F74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2F74" w:rsidRPr="001A2F74" w:rsidRDefault="001A2F74" w:rsidP="001A2F74">
      <w:pPr>
        <w:spacing w:after="0" w:line="240" w:lineRule="auto"/>
        <w:ind w:right="-284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ind w:right="-28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b/>
          <w:sz w:val="24"/>
          <w:szCs w:val="24"/>
          <w:lang w:eastAsia="ru-RU"/>
        </w:rPr>
        <w:t>5. Основные технико-экономические показатели</w:t>
      </w:r>
    </w:p>
    <w:p w:rsidR="001A2F74" w:rsidRPr="001A2F74" w:rsidRDefault="001A2F74" w:rsidP="001A2F74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4"/>
          <w:lang w:eastAsia="ru-RU"/>
        </w:rPr>
        <w:t>Таблица 3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839"/>
        <w:gridCol w:w="1400"/>
        <w:gridCol w:w="1671"/>
        <w:gridCol w:w="1661"/>
        <w:gridCol w:w="1501"/>
      </w:tblGrid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bookmarkStart w:id="23" w:name="RANGE!A1:F19"/>
            <w:bookmarkStart w:id="24" w:name="OLE_LINK7"/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№ п/п</w:t>
            </w:r>
            <w:bookmarkEnd w:id="23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Существующее</w:t>
            </w:r>
          </w:p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положение (01.01.200</w:t>
            </w: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очередь строительства</w:t>
            </w:r>
          </w:p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2F74">
                <w:rPr>
                  <w:rFonts w:ascii="Arial" w:eastAsia="Times New Roman" w:hAnsi="Arial" w:cs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A2F74">
                <w:rPr>
                  <w:rFonts w:ascii="Arial" w:eastAsia="Times New Roman" w:hAnsi="Arial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bookmarkEnd w:id="24"/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16730,43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16730,43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16730,43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-из них в границах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1009,7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1009,7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1007,8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общей площади земель сельского поселения территории: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жилых 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207,74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254,11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11"/>
              </w:numPr>
              <w:tabs>
                <w:tab w:val="left" w:pos="217"/>
              </w:tabs>
              <w:spacing w:after="0" w:line="244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204,04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250,1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11"/>
              </w:numPr>
              <w:tabs>
                <w:tab w:val="left" w:pos="217"/>
              </w:tabs>
              <w:spacing w:after="0" w:line="244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объекты образования (школы, детские сады)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общественных 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производственных 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зон инженерной и транспортной инфраструктур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рекреационных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507,45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зон сельскохозяйственного назначения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14943,96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14943,96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14708,81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водные пространства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иных 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1168,33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1107,42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971,21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улицы, дороги, проезды, площади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2942,79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2942,79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2586,45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1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color w:val="00FF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color w:val="00FF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color w:val="00FF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color w:val="00FF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color w:val="00FF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color w:val="00FF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жилой и общественной застройки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Из общего количества земель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земли федеральной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334,7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земли субъекта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15,0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земли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 xml:space="preserve">1.2.4.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земли частной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15789,73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15789,73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15760,73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Численность населения сельского поселения – всего, 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п.Вишневый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Показатели естественного прироста (- убыли) населения/год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чел. на 1 тыс. жителей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Показатели миграции населения/в год: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12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дети до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12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numPr>
                <w:ilvl w:val="0"/>
                <w:numId w:val="12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Численность занятого населения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тыс.чел/% от численности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382/32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435/36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600/46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Жилищный фонд – всего,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 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tabs>
                <w:tab w:val="left" w:pos="300"/>
                <w:tab w:val="center" w:pos="78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3,5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частной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Новое жилищное строительство</w:t>
            </w:r>
          </w:p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(индивидуальный, усадебный) –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 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в% к общему объему нового жилищного строительства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Средняя жилищная обеспеченность населения общей площадью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tabs>
                <w:tab w:val="left" w:pos="255"/>
                <w:tab w:val="center" w:pos="572"/>
              </w:tabs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Обеспеченность жилищного фонда: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водопроводом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 общего жилищного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канализацией (децентрализованной)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отоплением (децентрализованным)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газом (природным)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электроснабжением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Детские дошкольные учреждения - всего/на1000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30/23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45/35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Общеобразовательные школы - всего/на1000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145/120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145/120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tabs>
                <w:tab w:val="center" w:pos="572"/>
              </w:tabs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165/127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Амбулаторные учреждения - всего/на1000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70/58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70/58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70/55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Общая протяженность уличной сети, в том числе: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Вишневый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43,0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20,3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9,7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7,5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45,6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9,7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8,1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55,8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24,6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11,1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9,8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 с усовершенствованным покрытием, в том числе: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Вишневый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14,0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9,8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3,0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1,2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17,6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12,3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3,0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2,1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55,8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24,6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11,1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9,8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Водопотребление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224,46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274,47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123,66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152,76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В том числе водозаборов подземных вод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 на 1 чел.,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л/сут на чел.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В том числе на хозяйственно-питьевые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A2F74" w:rsidRPr="001A2F74" w:rsidTr="001A2F74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16,84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Общей объём сточных вод –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149,62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182,88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хозяйственно-бытовые сточные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118,13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Потребность в электроэнергии –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млн. кВт·ч/год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31,37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19,13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17,52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 покрытия электронагрузок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ПС 110/35/10 кВ в с. Твердохлебовка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Потребление тепла,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68,53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41,25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13,91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13,03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7,43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Система теплоснабжения - децентрализованная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Потребление газа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млн. 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/тыс. тонн/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15,67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0,244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0,178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7,34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0,066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 подачи газа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АГРС Богучар, АГРС Писаревка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номеров</w:t>
            </w:r>
          </w:p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1000 жителей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Потребность в электроэнергии –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млн. кВт·ч/год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31,37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19,13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17,52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Потребление тепла,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68,53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41,25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13,91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13,03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7,43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Система теплоснабжения - децентрализованная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6.5.1.</w:t>
            </w:r>
          </w:p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Потребление газа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млн. м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/тыс. тонн/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15,67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0,244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0,178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Твердохлебовка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7,34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п. Вишнёвый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Дубовиково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52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х. Белый Колодезь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%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2F74" w:rsidRPr="001A2F74" w:rsidTr="001A2F74">
        <w:trPr>
          <w:trHeight w:val="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номеров</w:t>
            </w:r>
          </w:p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1000 жителей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4" w:rsidRPr="001A2F74" w:rsidRDefault="001A2F74" w:rsidP="001A2F74">
            <w:pPr>
              <w:spacing w:after="0" w:line="244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A2F7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1A2F74">
        <w:rPr>
          <w:rFonts w:ascii="Arial" w:eastAsia="Times New Roman" w:hAnsi="Arial" w:cs="Times New Roman"/>
          <w:sz w:val="24"/>
          <w:szCs w:val="26"/>
          <w:lang w:eastAsia="ru-RU"/>
        </w:rPr>
        <w:br w:type="page"/>
      </w:r>
      <w:r w:rsidRPr="001A2F74">
        <w:rPr>
          <w:rFonts w:ascii="Arial" w:eastAsia="Times New Roman" w:hAnsi="Arial" w:cs="Times New Roman"/>
          <w:b/>
          <w:sz w:val="32"/>
          <w:szCs w:val="32"/>
          <w:lang w:eastAsia="ru-RU"/>
        </w:rPr>
        <w:t>6.Графические материалы</w:t>
      </w: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1A2F74">
        <w:rPr>
          <w:rFonts w:ascii="Arial" w:eastAsia="Times New Roman" w:hAnsi="Arial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4638675"/>
            <wp:effectExtent l="0" t="0" r="9525" b="9525"/>
            <wp:docPr id="2" name="Рисунок 2" descr="Сх план гр функцион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 план гр функцион з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1A2F74">
        <w:rPr>
          <w:rFonts w:ascii="Arial" w:eastAsia="Times New Roman" w:hAnsi="Arial" w:cs="Times New Roman"/>
          <w:b/>
          <w:sz w:val="32"/>
          <w:szCs w:val="32"/>
          <w:lang w:eastAsia="ru-RU"/>
        </w:rPr>
        <w:br w:type="page"/>
      </w:r>
      <w:r w:rsidRPr="001A2F74">
        <w:rPr>
          <w:rFonts w:ascii="Arial" w:eastAsia="Times New Roman" w:hAnsi="Arial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4550" cy="5362575"/>
            <wp:effectExtent l="0" t="0" r="0" b="9525"/>
            <wp:docPr id="1" name="Рисунок 1" descr="Сх с отобр зон план разм об кап стр Основно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 с отобр зон план разм об кап стр Основной черте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1A2F74" w:rsidRPr="001A2F74" w:rsidRDefault="001A2F74" w:rsidP="001A2F7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1A2F74">
        <w:rPr>
          <w:rFonts w:ascii="Arial" w:eastAsia="Times New Roman" w:hAnsi="Arial" w:cs="Times New Roman"/>
          <w:b/>
          <w:sz w:val="32"/>
          <w:szCs w:val="32"/>
          <w:lang w:eastAsia="ru-RU"/>
        </w:rPr>
        <w:t>7.Приложение</w:t>
      </w:r>
    </w:p>
    <w:p w:rsidR="001A2F74" w:rsidRPr="001A2F74" w:rsidRDefault="001A2F74" w:rsidP="001A2F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23271" w:rsidRDefault="00923271">
      <w:bookmarkStart w:id="25" w:name="_GoBack"/>
      <w:bookmarkEnd w:id="25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C5E"/>
    <w:multiLevelType w:val="hybridMultilevel"/>
    <w:tmpl w:val="8320DAFE"/>
    <w:lvl w:ilvl="0" w:tplc="20FA580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70551"/>
    <w:multiLevelType w:val="hybridMultilevel"/>
    <w:tmpl w:val="59C6620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828CF"/>
    <w:multiLevelType w:val="hybridMultilevel"/>
    <w:tmpl w:val="76D09EBA"/>
    <w:lvl w:ilvl="0" w:tplc="B00AE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xt" w:hAnsi="Txt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2A01"/>
    <w:multiLevelType w:val="hybridMultilevel"/>
    <w:tmpl w:val="2C18F882"/>
    <w:lvl w:ilvl="0" w:tplc="417A5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57EB8"/>
    <w:multiLevelType w:val="hybridMultilevel"/>
    <w:tmpl w:val="74E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71B2"/>
    <w:multiLevelType w:val="hybridMultilevel"/>
    <w:tmpl w:val="3E76BA24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94B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4940"/>
    <w:multiLevelType w:val="hybridMultilevel"/>
    <w:tmpl w:val="C36E0E08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0A7FFE"/>
    <w:multiLevelType w:val="hybridMultilevel"/>
    <w:tmpl w:val="1F020D56"/>
    <w:lvl w:ilvl="0" w:tplc="8564B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2617D3"/>
    <w:multiLevelType w:val="hybridMultilevel"/>
    <w:tmpl w:val="53BCBCA2"/>
    <w:lvl w:ilvl="0" w:tplc="E494B1C8">
      <w:start w:val="1"/>
      <w:numFmt w:val="bullet"/>
      <w:lvlText w:val="-"/>
      <w:lvlJc w:val="left"/>
      <w:pPr>
        <w:ind w:left="1429" w:hanging="360"/>
      </w:pPr>
      <w:rPr>
        <w:rFonts w:ascii="Txt" w:hAnsi="Txt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1101"/>
    <w:multiLevelType w:val="hybridMultilevel"/>
    <w:tmpl w:val="F0F23194"/>
    <w:lvl w:ilvl="0" w:tplc="39722A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89A5BB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5"/>
    <w:rsid w:val="001A2F74"/>
    <w:rsid w:val="00617005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159F-C4D3-4BE5-9A6D-BFB606B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A2F7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1A2F7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1A2F7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1A2F7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A2F74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A2F74"/>
    <w:pPr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A2F74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A2F74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A2F74"/>
    <w:pPr>
      <w:spacing w:before="240" w:after="60" w:line="252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A2F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1A2F7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1A2F7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1A2F7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2F74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F74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2F7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2F74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2F74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1A2F7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A2F74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1A2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1A2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1A2F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1A2F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1A2F7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A2F7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1A2F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1A2F74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1A2F74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1A2F74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A2F7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A2F74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A2F7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A2F74"/>
    <w:rPr>
      <w:rFonts w:ascii="Arial" w:eastAsia="Times New Roman" w:hAnsi="Arial" w:cs="Times New Roman"/>
      <w:sz w:val="26"/>
      <w:szCs w:val="24"/>
      <w:lang w:eastAsia="ru-RU"/>
    </w:rPr>
  </w:style>
  <w:style w:type="paragraph" w:styleId="ac">
    <w:name w:val="caption"/>
    <w:basedOn w:val="a"/>
    <w:next w:val="a"/>
    <w:uiPriority w:val="35"/>
    <w:qFormat/>
    <w:rsid w:val="001A2F7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6"/>
      <w:szCs w:val="24"/>
      <w:lang w:eastAsia="ru-RU"/>
    </w:rPr>
  </w:style>
  <w:style w:type="character" w:customStyle="1" w:styleId="ad">
    <w:name w:val="Название Знак"/>
    <w:aliases w:val="Çàãîëîâîê Знак"/>
    <w:basedOn w:val="a0"/>
    <w:link w:val="ae"/>
    <w:locked/>
    <w:rsid w:val="001A2F74"/>
    <w:rPr>
      <w:b/>
      <w:bCs/>
      <w:sz w:val="26"/>
    </w:rPr>
  </w:style>
  <w:style w:type="paragraph" w:styleId="ae">
    <w:name w:val="Title"/>
    <w:aliases w:val="Çàãîëîâîê"/>
    <w:basedOn w:val="a"/>
    <w:link w:val="ad"/>
    <w:qFormat/>
    <w:rsid w:val="001A2F74"/>
    <w:pPr>
      <w:spacing w:after="0" w:line="240" w:lineRule="auto"/>
      <w:ind w:firstLine="567"/>
      <w:jc w:val="center"/>
    </w:pPr>
    <w:rPr>
      <w:b/>
      <w:bCs/>
      <w:sz w:val="26"/>
    </w:rPr>
  </w:style>
  <w:style w:type="character" w:customStyle="1" w:styleId="14">
    <w:name w:val="Название Знак1"/>
    <w:aliases w:val="Çàãîëîâîê Знак1"/>
    <w:basedOn w:val="a0"/>
    <w:uiPriority w:val="10"/>
    <w:rsid w:val="001A2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Body Text"/>
    <w:basedOn w:val="a"/>
    <w:link w:val="af0"/>
    <w:uiPriority w:val="99"/>
    <w:semiHidden/>
    <w:unhideWhenUsed/>
    <w:rsid w:val="001A2F7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A2F74"/>
    <w:rPr>
      <w:rFonts w:ascii="Arial" w:eastAsia="Times New Roman" w:hAnsi="Arial" w:cs="Times New Roman"/>
      <w:sz w:val="26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A2F7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F74"/>
    <w:rPr>
      <w:rFonts w:ascii="Arial" w:eastAsia="Times New Roman" w:hAnsi="Arial" w:cs="Times New Roman"/>
      <w:sz w:val="26"/>
      <w:szCs w:val="24"/>
      <w:lang w:eastAsia="ru-RU"/>
    </w:rPr>
  </w:style>
  <w:style w:type="paragraph" w:styleId="af3">
    <w:name w:val="Subtitle"/>
    <w:basedOn w:val="a"/>
    <w:link w:val="af4"/>
    <w:uiPriority w:val="11"/>
    <w:qFormat/>
    <w:rsid w:val="001A2F74"/>
    <w:pPr>
      <w:spacing w:after="0" w:line="252" w:lineRule="auto"/>
      <w:ind w:firstLine="567"/>
      <w:jc w:val="center"/>
    </w:pPr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A2F74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1A2F74"/>
    <w:pPr>
      <w:spacing w:after="0" w:line="252" w:lineRule="auto"/>
      <w:ind w:firstLine="709"/>
      <w:jc w:val="both"/>
    </w:pPr>
    <w:rPr>
      <w:rFonts w:ascii="Arial" w:eastAsia="Times New Roman" w:hAnsi="Arial" w:cs="Times New Roman"/>
      <w:sz w:val="26"/>
      <w:lang w:eastAsia="ru-RU"/>
    </w:rPr>
  </w:style>
  <w:style w:type="character" w:customStyle="1" w:styleId="af6">
    <w:name w:val="Заголовок записки Знак"/>
    <w:basedOn w:val="a0"/>
    <w:link w:val="af5"/>
    <w:uiPriority w:val="99"/>
    <w:semiHidden/>
    <w:rsid w:val="001A2F74"/>
    <w:rPr>
      <w:rFonts w:ascii="Arial" w:eastAsia="Times New Roman" w:hAnsi="Arial" w:cs="Times New Roman"/>
      <w:sz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A2F7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A2F74"/>
    <w:rPr>
      <w:rFonts w:ascii="Arial" w:eastAsia="Times New Roman" w:hAnsi="Arial" w:cs="Times New Roman"/>
      <w:sz w:val="26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A2F7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A2F74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A2F74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A2F74"/>
    <w:rPr>
      <w:rFonts w:ascii="Arial" w:eastAsia="Times New Roman" w:hAnsi="Arial" w:cs="Times New Roman"/>
      <w:sz w:val="26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A2F74"/>
    <w:pPr>
      <w:spacing w:after="120" w:line="276" w:lineRule="auto"/>
      <w:ind w:left="283" w:firstLine="567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2F74"/>
    <w:rPr>
      <w:rFonts w:ascii="Calibri" w:eastAsia="Calibri" w:hAnsi="Calibri" w:cs="Times New Roman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1A2F74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A2F7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A2F7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2F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locked/>
    <w:rsid w:val="001A2F74"/>
    <w:rPr>
      <w:rFonts w:ascii="Calibri" w:hAnsi="Calibri" w:cs="Calibri"/>
    </w:rPr>
  </w:style>
  <w:style w:type="paragraph" w:styleId="afc">
    <w:name w:val="No Spacing"/>
    <w:link w:val="afb"/>
    <w:qFormat/>
    <w:rsid w:val="001A2F74"/>
    <w:pPr>
      <w:spacing w:after="0" w:line="240" w:lineRule="auto"/>
    </w:pPr>
    <w:rPr>
      <w:rFonts w:ascii="Calibri" w:hAnsi="Calibri" w:cs="Calibri"/>
    </w:rPr>
  </w:style>
  <w:style w:type="paragraph" w:styleId="afd">
    <w:name w:val="List Paragraph"/>
    <w:basedOn w:val="a"/>
    <w:uiPriority w:val="34"/>
    <w:qFormat/>
    <w:rsid w:val="001A2F7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e">
    <w:name w:val="Знак Знак Знак Знак"/>
    <w:basedOn w:val="a"/>
    <w:rsid w:val="001A2F74"/>
    <w:pPr>
      <w:pageBreakBefore/>
      <w:spacing w:line="360" w:lineRule="auto"/>
      <w:ind w:firstLine="567"/>
      <w:jc w:val="both"/>
    </w:pPr>
    <w:rPr>
      <w:rFonts w:ascii="Arial" w:eastAsia="Times New Roman" w:hAnsi="Arial" w:cs="Times New Roman"/>
      <w:sz w:val="28"/>
      <w:szCs w:val="24"/>
      <w:lang w:val="en-US"/>
    </w:rPr>
  </w:style>
  <w:style w:type="paragraph" w:customStyle="1" w:styleId="15">
    <w:name w:val="Стиль 1"/>
    <w:basedOn w:val="a"/>
    <w:rsid w:val="001A2F74"/>
    <w:pPr>
      <w:overflowPunct w:val="0"/>
      <w:spacing w:before="6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Iauiue">
    <w:name w:val="Iau?iue"/>
    <w:rsid w:val="001A2F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6"/>
    <w:locked/>
    <w:rsid w:val="001A2F74"/>
    <w:rPr>
      <w:sz w:val="24"/>
      <w:lang w:eastAsia="ru-RU"/>
    </w:rPr>
  </w:style>
  <w:style w:type="paragraph" w:customStyle="1" w:styleId="16">
    <w:name w:val="Обычный1"/>
    <w:link w:val="Normal"/>
    <w:rsid w:val="001A2F74"/>
    <w:pPr>
      <w:widowControl w:val="0"/>
      <w:snapToGrid w:val="0"/>
      <w:spacing w:before="500" w:after="0" w:line="300" w:lineRule="auto"/>
      <w:ind w:firstLine="720"/>
      <w:jc w:val="both"/>
    </w:pPr>
    <w:rPr>
      <w:sz w:val="24"/>
      <w:lang w:eastAsia="ru-RU"/>
    </w:rPr>
  </w:style>
  <w:style w:type="paragraph" w:customStyle="1" w:styleId="210">
    <w:name w:val="Основной текст 21"/>
    <w:basedOn w:val="a"/>
    <w:rsid w:val="001A2F74"/>
    <w:pPr>
      <w:overflowPunct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26"/>
      <w:szCs w:val="24"/>
      <w:lang w:eastAsia="ru-RU"/>
    </w:rPr>
  </w:style>
  <w:style w:type="paragraph" w:customStyle="1" w:styleId="310">
    <w:name w:val="Основной текст с отступом 31"/>
    <w:basedOn w:val="a"/>
    <w:rsid w:val="001A2F7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26">
    <w:name w:val="Обычный2"/>
    <w:rsid w:val="001A2F7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3">
    <w:name w:val="Заголовок 3+13"/>
    <w:basedOn w:val="3"/>
    <w:rsid w:val="001A2F74"/>
    <w:pPr>
      <w:overflowPunct w:val="0"/>
      <w:spacing w:before="360" w:after="120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27">
    <w:name w:val="Стиль2 Знак"/>
    <w:basedOn w:val="a0"/>
    <w:link w:val="28"/>
    <w:locked/>
    <w:rsid w:val="001A2F74"/>
    <w:rPr>
      <w:b/>
      <w:bCs/>
      <w:sz w:val="28"/>
      <w:szCs w:val="28"/>
      <w:lang w:bidi="as-IN"/>
    </w:rPr>
  </w:style>
  <w:style w:type="paragraph" w:customStyle="1" w:styleId="28">
    <w:name w:val="Стиль2"/>
    <w:basedOn w:val="a"/>
    <w:link w:val="27"/>
    <w:rsid w:val="001A2F74"/>
    <w:pPr>
      <w:tabs>
        <w:tab w:val="left" w:pos="900"/>
        <w:tab w:val="num" w:pos="1620"/>
        <w:tab w:val="left" w:pos="1800"/>
      </w:tabs>
      <w:spacing w:before="120" w:after="120" w:line="240" w:lineRule="auto"/>
      <w:ind w:left="1620" w:hanging="360"/>
      <w:jc w:val="center"/>
    </w:pPr>
    <w:rPr>
      <w:b/>
      <w:bCs/>
      <w:sz w:val="28"/>
      <w:szCs w:val="28"/>
      <w:lang w:bidi="as-IN"/>
    </w:rPr>
  </w:style>
  <w:style w:type="paragraph" w:customStyle="1" w:styleId="aff">
    <w:name w:val="Осн_текст"/>
    <w:basedOn w:val="a"/>
    <w:rsid w:val="001A2F74"/>
    <w:pPr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0">
    <w:name w:val="Осн.текст"/>
    <w:basedOn w:val="a"/>
    <w:rsid w:val="001A2F74"/>
    <w:pPr>
      <w:suppressLineNumber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1A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A2F74"/>
    <w:pPr>
      <w:spacing w:before="100" w:beforeAutospacing="1" w:after="100" w:afterAutospacing="1" w:line="240" w:lineRule="auto"/>
      <w:ind w:firstLine="567"/>
      <w:jc w:val="both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1A2F7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220">
    <w:name w:val="Основной текст 22"/>
    <w:basedOn w:val="a"/>
    <w:rsid w:val="001A2F74"/>
    <w:pPr>
      <w:overflowPunct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7">
    <w:name w:val="Стиль1"/>
    <w:basedOn w:val="a"/>
    <w:rsid w:val="001A2F74"/>
    <w:pPr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rsid w:val="001A2F7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230">
    <w:name w:val="Основной текст 23"/>
    <w:basedOn w:val="a"/>
    <w:rsid w:val="001A2F7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6"/>
      <w:lang w:eastAsia="ru-RU"/>
    </w:rPr>
  </w:style>
  <w:style w:type="paragraph" w:customStyle="1" w:styleId="240">
    <w:name w:val="Основной текст 24"/>
    <w:basedOn w:val="a"/>
    <w:rsid w:val="001A2F7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6"/>
      <w:lang w:eastAsia="ru-RU"/>
    </w:rPr>
  </w:style>
  <w:style w:type="paragraph" w:customStyle="1" w:styleId="18">
    <w:name w:val="Док_Заг_1"/>
    <w:basedOn w:val="a"/>
    <w:next w:val="aff"/>
    <w:rsid w:val="001A2F74"/>
    <w:pPr>
      <w:tabs>
        <w:tab w:val="num" w:pos="2138"/>
      </w:tabs>
      <w:spacing w:before="360" w:after="360" w:line="240" w:lineRule="auto"/>
      <w:ind w:left="1094" w:right="737" w:hanging="357"/>
      <w:jc w:val="center"/>
      <w:outlineLvl w:val="0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29">
    <w:name w:val="Док_Заг_2"/>
    <w:basedOn w:val="a"/>
    <w:next w:val="aff"/>
    <w:rsid w:val="001A2F74"/>
    <w:pPr>
      <w:tabs>
        <w:tab w:val="num" w:pos="2149"/>
      </w:tabs>
      <w:spacing w:before="240" w:after="240" w:line="240" w:lineRule="auto"/>
      <w:ind w:left="2149" w:right="567" w:hanging="360"/>
      <w:jc w:val="center"/>
      <w:outlineLvl w:val="1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36">
    <w:name w:val="Док_Заг_3"/>
    <w:basedOn w:val="a"/>
    <w:next w:val="aff"/>
    <w:rsid w:val="001A2F74"/>
    <w:pPr>
      <w:tabs>
        <w:tab w:val="num" w:pos="2869"/>
      </w:tabs>
      <w:spacing w:before="240" w:after="240" w:line="240" w:lineRule="auto"/>
      <w:ind w:left="2869" w:right="737" w:hanging="360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ff1">
    <w:name w:val="Знак"/>
    <w:basedOn w:val="a"/>
    <w:rsid w:val="001A2F74"/>
    <w:pPr>
      <w:pageBreakBefore/>
      <w:spacing w:line="360" w:lineRule="auto"/>
      <w:ind w:firstLine="567"/>
      <w:jc w:val="both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37">
    <w:name w:val="Абзац3 Знак"/>
    <w:basedOn w:val="a0"/>
    <w:link w:val="38"/>
    <w:locked/>
    <w:rsid w:val="001A2F74"/>
    <w:rPr>
      <w:sz w:val="24"/>
      <w:szCs w:val="24"/>
    </w:rPr>
  </w:style>
  <w:style w:type="paragraph" w:customStyle="1" w:styleId="38">
    <w:name w:val="Абзац3"/>
    <w:basedOn w:val="a"/>
    <w:link w:val="37"/>
    <w:rsid w:val="001A2F74"/>
    <w:pPr>
      <w:tabs>
        <w:tab w:val="num" w:pos="900"/>
      </w:tabs>
      <w:spacing w:after="0" w:line="240" w:lineRule="auto"/>
      <w:ind w:left="1032" w:hanging="352"/>
      <w:jc w:val="both"/>
    </w:pPr>
    <w:rPr>
      <w:sz w:val="24"/>
      <w:szCs w:val="24"/>
    </w:rPr>
  </w:style>
  <w:style w:type="character" w:customStyle="1" w:styleId="aff2">
    <w:name w:val="абзац Знак"/>
    <w:basedOn w:val="a0"/>
    <w:link w:val="aff3"/>
    <w:locked/>
    <w:rsid w:val="001A2F74"/>
    <w:rPr>
      <w:rFonts w:ascii="Arial" w:hAnsi="Arial" w:cs="Arial"/>
      <w:iCs/>
      <w:sz w:val="24"/>
    </w:rPr>
  </w:style>
  <w:style w:type="paragraph" w:customStyle="1" w:styleId="aff3">
    <w:name w:val="абзац"/>
    <w:basedOn w:val="a"/>
    <w:link w:val="aff2"/>
    <w:autoRedefine/>
    <w:rsid w:val="001A2F74"/>
    <w:pPr>
      <w:snapToGrid w:val="0"/>
      <w:spacing w:after="0" w:line="240" w:lineRule="auto"/>
      <w:ind w:firstLine="567"/>
      <w:jc w:val="both"/>
      <w:outlineLvl w:val="0"/>
    </w:pPr>
    <w:rPr>
      <w:rFonts w:ascii="Arial" w:hAnsi="Arial" w:cs="Arial"/>
      <w:iCs/>
      <w:sz w:val="24"/>
    </w:rPr>
  </w:style>
  <w:style w:type="paragraph" w:customStyle="1" w:styleId="consplusnormal0">
    <w:name w:val="consplusnormal"/>
    <w:basedOn w:val="a"/>
    <w:rsid w:val="001A2F7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3">
    <w:name w:val="FR3"/>
    <w:rsid w:val="001A2F74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1A2F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4">
    <w:name w:val="Îñíîâíîé òåêñò"/>
    <w:basedOn w:val="a"/>
    <w:rsid w:val="001A2F7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6"/>
    <w:rsid w:val="001A2F74"/>
    <w:pPr>
      <w:widowControl/>
      <w:spacing w:before="0" w:line="240" w:lineRule="auto"/>
      <w:ind w:left="-113" w:right="-113" w:firstLine="0"/>
      <w:jc w:val="center"/>
    </w:pPr>
    <w:rPr>
      <w:b/>
      <w:bCs/>
      <w:sz w:val="20"/>
    </w:rPr>
  </w:style>
  <w:style w:type="paragraph" w:customStyle="1" w:styleId="340">
    <w:name w:val="Основной текст с отступом 34"/>
    <w:basedOn w:val="a"/>
    <w:rsid w:val="001A2F7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NormalPrefixChar1">
    <w:name w:val="Normal Prefix Char1"/>
    <w:basedOn w:val="a0"/>
    <w:link w:val="NormalPrefix"/>
    <w:locked/>
    <w:rsid w:val="001A2F74"/>
    <w:rPr>
      <w:lang w:eastAsia="ru-RU"/>
    </w:rPr>
  </w:style>
  <w:style w:type="paragraph" w:customStyle="1" w:styleId="NormalPrefix">
    <w:name w:val="Normal Prefix"/>
    <w:link w:val="NormalPrefixChar1"/>
    <w:rsid w:val="001A2F74"/>
    <w:pPr>
      <w:spacing w:before="100" w:after="100" w:line="240" w:lineRule="auto"/>
    </w:pPr>
    <w:rPr>
      <w:lang w:eastAsia="ru-RU"/>
    </w:rPr>
  </w:style>
  <w:style w:type="paragraph" w:customStyle="1" w:styleId="211">
    <w:name w:val="Основной текст с отступом 21"/>
    <w:basedOn w:val="a"/>
    <w:rsid w:val="001A2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1A2F7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A2F7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A2F7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A2F7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A2F7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39">
    <w:name w:val="Знак Знак3"/>
    <w:basedOn w:val="a0"/>
    <w:rsid w:val="001A2F74"/>
    <w:rPr>
      <w:sz w:val="26"/>
      <w:szCs w:val="26"/>
      <w:lang w:val="ru-RU" w:eastAsia="ru-RU" w:bidi="ar-SA"/>
    </w:rPr>
  </w:style>
  <w:style w:type="character" w:customStyle="1" w:styleId="paragraph">
    <w:name w:val="paragraph"/>
    <w:basedOn w:val="a0"/>
    <w:rsid w:val="001A2F74"/>
  </w:style>
  <w:style w:type="character" w:customStyle="1" w:styleId="apple-style-span">
    <w:name w:val="apple-style-span"/>
    <w:basedOn w:val="a0"/>
    <w:rsid w:val="001A2F74"/>
  </w:style>
  <w:style w:type="character" w:customStyle="1" w:styleId="normal-c5">
    <w:name w:val="normal-c5"/>
    <w:basedOn w:val="a0"/>
    <w:rsid w:val="001A2F74"/>
  </w:style>
  <w:style w:type="character" w:customStyle="1" w:styleId="81">
    <w:name w:val="Знак Знак8"/>
    <w:basedOn w:val="a0"/>
    <w:rsid w:val="001A2F74"/>
    <w:rPr>
      <w:sz w:val="26"/>
      <w:szCs w:val="26"/>
    </w:rPr>
  </w:style>
  <w:style w:type="character" w:customStyle="1" w:styleId="130">
    <w:name w:val="Знак Знак13"/>
    <w:basedOn w:val="a0"/>
    <w:rsid w:val="001A2F74"/>
    <w:rPr>
      <w:b/>
      <w:bCs/>
      <w:sz w:val="26"/>
      <w:szCs w:val="28"/>
      <w:lang w:val="ru-RU" w:eastAsia="ru-RU" w:bidi="ar-SA"/>
    </w:rPr>
  </w:style>
  <w:style w:type="character" w:customStyle="1" w:styleId="120">
    <w:name w:val="Знак Знак12"/>
    <w:basedOn w:val="a0"/>
    <w:rsid w:val="001A2F74"/>
    <w:rPr>
      <w:b/>
      <w:bCs/>
      <w:sz w:val="26"/>
      <w:szCs w:val="24"/>
      <w:lang w:val="ru-RU" w:eastAsia="ru-RU" w:bidi="ar-SA"/>
    </w:rPr>
  </w:style>
  <w:style w:type="character" w:customStyle="1" w:styleId="91">
    <w:name w:val="Знак Знак9"/>
    <w:basedOn w:val="a0"/>
    <w:rsid w:val="001A2F74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ivoitikova.VRN\AppData\Local\Temp\tmpD2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7920</Words>
  <Characters>45148</Characters>
  <Application>Microsoft Office Word</Application>
  <DocSecurity>0</DocSecurity>
  <Lines>376</Lines>
  <Paragraphs>105</Paragraphs>
  <ScaleCrop>false</ScaleCrop>
  <Company/>
  <LinksUpToDate>false</LinksUpToDate>
  <CharactersWithSpaces>52963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2019-04-19T10:09:00Z</dcterms:created>
  <dcterms:modified xsi:type="dcterms:W3CDTF">2019-04-19T10:09:00Z</dcterms:modified>
</cp:coreProperties>
</file>