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0B" w:rsidRPr="00CA6D0B" w:rsidRDefault="00CA6D0B" w:rsidP="00CA6D0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1B09"/>
          <w:spacing w:val="6"/>
          <w:kern w:val="36"/>
          <w:sz w:val="48"/>
          <w:szCs w:val="48"/>
          <w:lang w:eastAsia="ru-RU"/>
        </w:rPr>
      </w:pPr>
      <w:r w:rsidRPr="00CA6D0B">
        <w:rPr>
          <w:rFonts w:ascii="Arial" w:eastAsia="Times New Roman" w:hAnsi="Arial" w:cs="Arial"/>
          <w:b/>
          <w:bCs/>
          <w:color w:val="501B09"/>
          <w:spacing w:val="6"/>
          <w:kern w:val="36"/>
          <w:sz w:val="48"/>
          <w:szCs w:val="48"/>
          <w:lang w:eastAsia="ru-RU"/>
        </w:rPr>
        <w:t>Центры «Мои Документы» приступили к приему обращений об исправлении ошибок, допущенных при определении кадастровой стоимости</w:t>
      </w:r>
    </w:p>
    <w:p w:rsidR="00CA6D0B" w:rsidRPr="00CA6D0B" w:rsidRDefault="00CA6D0B" w:rsidP="00CA6D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11.08.2020</w:t>
      </w:r>
    </w:p>
    <w:p w:rsidR="00CA6D0B" w:rsidRPr="00CA6D0B" w:rsidRDefault="00CA6D0B" w:rsidP="00CA6D0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CA6D0B">
        <w:rPr>
          <w:rFonts w:ascii="Arial" w:eastAsia="Times New Roman" w:hAnsi="Arial" w:cs="Arial"/>
          <w:noProof/>
          <w:color w:val="501B09"/>
          <w:spacing w:val="6"/>
          <w:sz w:val="24"/>
          <w:szCs w:val="24"/>
          <w:lang w:eastAsia="ru-RU"/>
        </w:rPr>
        <w:drawing>
          <wp:inline distT="0" distB="0" distL="0" distR="0" wp14:anchorId="229ACCA3" wp14:editId="7DA98FC5">
            <wp:extent cx="2895600" cy="2057400"/>
            <wp:effectExtent l="0" t="0" r="0" b="0"/>
            <wp:docPr id="2" name="Рисунок 2" descr="https://mydocuments36.ru/images/News-2/Kadastr_oc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documents36.ru/images/News-2/Kadastr_oce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Ежегодно в Воронежской области проводится государственная кадастровая оценка участков населенных пунктов, а также лесного и водного фондов. На основе этих данных происходит начисление налога.</w:t>
      </w:r>
    </w:p>
    <w:p w:rsidR="00CA6D0B" w:rsidRPr="00CA6D0B" w:rsidRDefault="00CA6D0B" w:rsidP="00CA6D0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Промежуточная кадастровая стоимость опубликована на сайтах:</w:t>
      </w:r>
    </w:p>
    <w:p w:rsidR="00CA6D0B" w:rsidRPr="00CA6D0B" w:rsidRDefault="00CA6D0B" w:rsidP="00CA6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hyperlink r:id="rId6" w:history="1">
        <w:r w:rsidRPr="00CA6D0B">
          <w:rPr>
            <w:rFonts w:ascii="Arial" w:eastAsia="Times New Roman" w:hAnsi="Arial" w:cs="Arial"/>
            <w:color w:val="F26648"/>
            <w:spacing w:val="6"/>
            <w:sz w:val="24"/>
            <w:szCs w:val="24"/>
            <w:u w:val="single"/>
            <w:lang w:eastAsia="ru-RU"/>
          </w:rPr>
          <w:t>Центра государственной кадастровой оценки Воронежской области</w:t>
        </w:r>
      </w:hyperlink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 в разделе «Отчеты об оценке» – «Промежуточный отчет»;</w:t>
      </w:r>
    </w:p>
    <w:p w:rsidR="00CA6D0B" w:rsidRPr="00CA6D0B" w:rsidRDefault="00CA6D0B" w:rsidP="00CA6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hyperlink r:id="rId7" w:history="1">
        <w:proofErr w:type="spellStart"/>
        <w:r w:rsidRPr="00CA6D0B">
          <w:rPr>
            <w:rFonts w:ascii="Arial" w:eastAsia="Times New Roman" w:hAnsi="Arial" w:cs="Arial"/>
            <w:color w:val="F26648"/>
            <w:spacing w:val="6"/>
            <w:sz w:val="24"/>
            <w:szCs w:val="24"/>
            <w:u w:val="single"/>
            <w:lang w:eastAsia="ru-RU"/>
          </w:rPr>
          <w:t>Росреестра</w:t>
        </w:r>
        <w:proofErr w:type="spellEnd"/>
      </w:hyperlink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 в разделе «Сервисы» – «Получение сведений из Фонда данных государственной кадастровой оценки».</w:t>
      </w:r>
    </w:p>
    <w:p w:rsidR="00CA6D0B" w:rsidRPr="00CA6D0B" w:rsidRDefault="00CA6D0B" w:rsidP="00CA6D0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Если по своему участку вами обнаружены неточности, например, неверно указана его площадь, обращение об исправлении технических и (или) методологических ошибок, допущенных при определении кадастровой стоимости, можно подать в МФЦ Воронежской области, по электронной почте или посредством Почты России в Центр государственной кадастровой оценки. Сделать это можно в текущем году до 2 сентября.</w:t>
      </w:r>
    </w:p>
    <w:p w:rsidR="00CA6D0B" w:rsidRPr="00CA6D0B" w:rsidRDefault="00CA6D0B" w:rsidP="00CA6D0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Замечание, наряду с изложением его сути, должно содержать:</w:t>
      </w:r>
    </w:p>
    <w:p w:rsidR="00CA6D0B" w:rsidRPr="00CA6D0B" w:rsidRDefault="00CA6D0B" w:rsidP="00CA6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CA6D0B" w:rsidRPr="00CA6D0B" w:rsidRDefault="00CA6D0B" w:rsidP="00CA6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CA6D0B" w:rsidRPr="00CA6D0B" w:rsidRDefault="00CA6D0B" w:rsidP="00CA6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lastRenderedPageBreak/>
        <w:t>указание на номера страниц промежуточных отчетных документов, к которым представляется замечание (по желанию).</w:t>
      </w:r>
    </w:p>
    <w:p w:rsidR="00CA6D0B" w:rsidRPr="00CA6D0B" w:rsidRDefault="00CA6D0B" w:rsidP="00CA6D0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Также можно приложить документы, подтверждающие наличие ошибок, допущенных при определении кадастровой стоимости, и декларацию о характеристиках объекта недвижимости. Рекомендуемая форма обращения о рассмотрении замечаний к промежуточным отчетным документам (</w:t>
      </w:r>
      <w:hyperlink r:id="rId8" w:history="1">
        <w:r w:rsidRPr="00CA6D0B">
          <w:rPr>
            <w:rFonts w:ascii="Arial" w:eastAsia="Times New Roman" w:hAnsi="Arial" w:cs="Arial"/>
            <w:color w:val="F26648"/>
            <w:spacing w:val="6"/>
            <w:sz w:val="24"/>
            <w:szCs w:val="24"/>
            <w:u w:val="single"/>
            <w:lang w:eastAsia="ru-RU"/>
          </w:rPr>
          <w:t>скачать</w:t>
        </w:r>
      </w:hyperlink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).</w:t>
      </w:r>
    </w:p>
    <w:p w:rsidR="00CA6D0B" w:rsidRPr="00CA6D0B" w:rsidRDefault="00CA6D0B" w:rsidP="00CA6D0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Подробную информацию о порядке подачи обращения можно получить на сайте </w:t>
      </w:r>
      <w:hyperlink r:id="rId9" w:history="1">
        <w:r w:rsidRPr="00CA6D0B">
          <w:rPr>
            <w:rFonts w:ascii="Arial" w:eastAsia="Times New Roman" w:hAnsi="Arial" w:cs="Arial"/>
            <w:color w:val="F26648"/>
            <w:spacing w:val="6"/>
            <w:sz w:val="24"/>
            <w:szCs w:val="24"/>
            <w:u w:val="single"/>
            <w:lang w:eastAsia="ru-RU"/>
          </w:rPr>
          <w:t>mydocuments36.ru</w:t>
        </w:r>
      </w:hyperlink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 или по телефону «горячей линии» +7 (473) 226-99-99.</w:t>
      </w:r>
    </w:p>
    <w:p w:rsidR="00CA6D0B" w:rsidRPr="00CA6D0B" w:rsidRDefault="00CA6D0B" w:rsidP="00CA6D0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CA6D0B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 </w:t>
      </w:r>
    </w:p>
    <w:p w:rsidR="00725085" w:rsidRDefault="00725085">
      <w:bookmarkStart w:id="0" w:name="_GoBack"/>
      <w:bookmarkEnd w:id="0"/>
    </w:p>
    <w:sectPr w:rsidR="0072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1742A"/>
    <w:multiLevelType w:val="multilevel"/>
    <w:tmpl w:val="65B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01758"/>
    <w:multiLevelType w:val="multilevel"/>
    <w:tmpl w:val="6A6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2D"/>
    <w:rsid w:val="0044342D"/>
    <w:rsid w:val="00725085"/>
    <w:rsid w:val="00C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2E3F-044E-41F5-9D62-45E1250E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ocuments36.ru/files/Forma_Kadastr_ocen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ko-vrn.ru/report/pr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documents36.ru/providers/item/579-gosudarstvennoe-byudzhetnoe-uchrezhdenie-voronezhskoj-oblasti-tsentr-gosudarstvennoj-kadastrovoj-otsenki-voronezhskoj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2020-08-12T06:03:00Z</dcterms:created>
  <dcterms:modified xsi:type="dcterms:W3CDTF">2020-08-12T06:03:00Z</dcterms:modified>
</cp:coreProperties>
</file>