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E" w:rsidRDefault="007E133E" w:rsidP="007E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1D18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A1D18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центре детей и молодежи состоялось заседание Дома дружбы.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18">
        <w:rPr>
          <w:rFonts w:ascii="Times New Roman" w:hAnsi="Times New Roman" w:cs="Times New Roman"/>
          <w:sz w:val="28"/>
          <w:szCs w:val="28"/>
        </w:rPr>
        <w:t xml:space="preserve">Представители национальных диаспор встретились с руководителем районного Управления культуры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7E133E" w:rsidRPr="009A1D18" w:rsidRDefault="007E133E" w:rsidP="007E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1D18">
        <w:rPr>
          <w:rFonts w:ascii="Times New Roman" w:hAnsi="Times New Roman" w:cs="Times New Roman"/>
          <w:sz w:val="28"/>
          <w:szCs w:val="28"/>
        </w:rPr>
        <w:t xml:space="preserve">Участники заседания обсудили организационные вопросы и наметили план совместных мероприятий на 2022 год. В частности, предстоящее заседание Совета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Домов дружбы Воронежской области в рамках проведения Международного дня танца, которое состоится 29 апреля 2022 года на базе районного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центра детей и молодежи. </w:t>
      </w:r>
    </w:p>
    <w:p w:rsidR="007E133E" w:rsidRDefault="007E133E" w:rsidP="007E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D18">
        <w:rPr>
          <w:rFonts w:ascii="Times New Roman" w:hAnsi="Times New Roman" w:cs="Times New Roman"/>
          <w:sz w:val="28"/>
          <w:szCs w:val="28"/>
        </w:rPr>
        <w:t xml:space="preserve">Представители диаспор не без интереса узнали о переводе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Дома дружбы в здание РКДЦ. В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центре созданы все условия для размещения и приема делегаций, проведения концертных программ, выставок и других мероприятий. </w:t>
      </w:r>
    </w:p>
    <w:p w:rsidR="007E133E" w:rsidRDefault="007E133E" w:rsidP="007E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133E" w:rsidRPr="009A1D18" w:rsidRDefault="007E133E" w:rsidP="007E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E133E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7zJSEfXxw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7zJSEfXxwW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3E"/>
    <w:rsid w:val="007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2022-04-18T10:25:00Z</dcterms:created>
  <dcterms:modified xsi:type="dcterms:W3CDTF">2022-04-18T10:26:00Z</dcterms:modified>
</cp:coreProperties>
</file>