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803" w:rsidRPr="005B5B2C" w:rsidRDefault="00AE79BA" w:rsidP="00B57803">
      <w:pPr>
        <w:widowControl w:val="0"/>
        <w:ind w:firstLine="0"/>
        <w:jc w:val="center"/>
        <w:rPr>
          <w:rFonts w:ascii="Times New Roman" w:hAnsi="Times New Roman"/>
          <w:sz w:val="28"/>
          <w:szCs w:val="28"/>
        </w:rPr>
      </w:pPr>
      <w:r w:rsidRPr="005B5B2C">
        <w:rPr>
          <w:rFonts w:ascii="Times New Roman" w:hAnsi="Times New Roman"/>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35pt;margin-top:-4.1pt;width:45pt;height:64.1pt;z-index:-251658752;visibility:visible;mso-wrap-edited:f;mso-position-horizontal-relative:margin;mso-position-vertical-relative:margin">
            <v:imagedata r:id="rId6" o:title=""/>
            <w10:wrap type="square" anchorx="margin" anchory="margin"/>
          </v:shape>
          <o:OLEObject Type="Embed" ProgID="Word.Picture.8" ShapeID="_x0000_s1026" DrawAspect="Content" ObjectID="_1645960052" r:id="rId7"/>
        </w:object>
      </w:r>
    </w:p>
    <w:p w:rsidR="00B57803" w:rsidRPr="005B5B2C" w:rsidRDefault="00B57803" w:rsidP="00B57803">
      <w:pPr>
        <w:widowControl w:val="0"/>
        <w:shd w:val="clear" w:color="auto" w:fill="FFFFFF"/>
        <w:ind w:firstLine="0"/>
        <w:jc w:val="center"/>
        <w:rPr>
          <w:rFonts w:ascii="Times New Roman" w:hAnsi="Times New Roman"/>
          <w:sz w:val="28"/>
          <w:szCs w:val="28"/>
        </w:rPr>
      </w:pPr>
    </w:p>
    <w:p w:rsidR="00B57803" w:rsidRPr="005B5B2C" w:rsidRDefault="00B57803" w:rsidP="00B57803">
      <w:pPr>
        <w:ind w:firstLine="0"/>
        <w:jc w:val="center"/>
        <w:rPr>
          <w:rFonts w:ascii="Times New Roman" w:hAnsi="Times New Roman"/>
          <w:bCs/>
          <w:sz w:val="28"/>
          <w:szCs w:val="28"/>
        </w:rPr>
      </w:pPr>
    </w:p>
    <w:p w:rsidR="00B57803" w:rsidRPr="005B5B2C" w:rsidRDefault="00B57803" w:rsidP="00B57803">
      <w:pPr>
        <w:ind w:firstLine="0"/>
        <w:jc w:val="center"/>
        <w:rPr>
          <w:rFonts w:ascii="Times New Roman" w:hAnsi="Times New Roman"/>
          <w:bCs/>
          <w:sz w:val="28"/>
          <w:szCs w:val="28"/>
        </w:rPr>
      </w:pPr>
    </w:p>
    <w:p w:rsidR="00B57803" w:rsidRPr="005B5B2C" w:rsidRDefault="00B57803" w:rsidP="00B57803">
      <w:pPr>
        <w:ind w:firstLine="0"/>
        <w:jc w:val="center"/>
        <w:rPr>
          <w:rFonts w:ascii="Times New Roman" w:hAnsi="Times New Roman"/>
          <w:bCs/>
          <w:sz w:val="28"/>
          <w:szCs w:val="28"/>
        </w:rPr>
      </w:pPr>
    </w:p>
    <w:p w:rsidR="00B57803" w:rsidRPr="005B5B2C" w:rsidRDefault="00B57803" w:rsidP="00B57803">
      <w:pPr>
        <w:widowControl w:val="0"/>
        <w:ind w:firstLine="0"/>
        <w:jc w:val="center"/>
        <w:rPr>
          <w:rFonts w:ascii="Times New Roman" w:hAnsi="Times New Roman"/>
          <w:bCs/>
          <w:sz w:val="28"/>
          <w:szCs w:val="28"/>
        </w:rPr>
      </w:pPr>
      <w:r w:rsidRPr="005B5B2C">
        <w:rPr>
          <w:rFonts w:ascii="Times New Roman" w:hAnsi="Times New Roman"/>
          <w:bCs/>
          <w:sz w:val="28"/>
          <w:szCs w:val="28"/>
        </w:rPr>
        <w:t>АДМИНИСТРАЦИЯ</w:t>
      </w:r>
    </w:p>
    <w:p w:rsidR="00B57803" w:rsidRPr="005B5B2C" w:rsidRDefault="00B57803" w:rsidP="00B57803">
      <w:pPr>
        <w:widowControl w:val="0"/>
        <w:ind w:firstLine="0"/>
        <w:jc w:val="center"/>
        <w:rPr>
          <w:rFonts w:ascii="Times New Roman" w:hAnsi="Times New Roman"/>
          <w:bCs/>
          <w:sz w:val="28"/>
          <w:szCs w:val="28"/>
        </w:rPr>
      </w:pPr>
      <w:r w:rsidRPr="005B5B2C">
        <w:rPr>
          <w:rFonts w:ascii="Times New Roman" w:hAnsi="Times New Roman"/>
          <w:bCs/>
          <w:sz w:val="28"/>
          <w:szCs w:val="28"/>
        </w:rPr>
        <w:t>БОГУЧАРСКОГО МУНИЦИПАЛЬНОГО РАЙОНА</w:t>
      </w:r>
    </w:p>
    <w:p w:rsidR="00B57803" w:rsidRPr="005B5B2C" w:rsidRDefault="00B57803" w:rsidP="00B57803">
      <w:pPr>
        <w:widowControl w:val="0"/>
        <w:ind w:firstLine="0"/>
        <w:jc w:val="center"/>
        <w:rPr>
          <w:rFonts w:ascii="Times New Roman" w:hAnsi="Times New Roman"/>
          <w:bCs/>
          <w:sz w:val="28"/>
          <w:szCs w:val="28"/>
        </w:rPr>
      </w:pPr>
      <w:r w:rsidRPr="005B5B2C">
        <w:rPr>
          <w:rFonts w:ascii="Times New Roman" w:hAnsi="Times New Roman"/>
          <w:bCs/>
          <w:sz w:val="28"/>
          <w:szCs w:val="28"/>
        </w:rPr>
        <w:t>ВОРОНЕЖСКОЙ ОБЛАСТИ</w:t>
      </w:r>
    </w:p>
    <w:p w:rsidR="00B57803" w:rsidRPr="005B5B2C" w:rsidRDefault="00B57803" w:rsidP="00B57803">
      <w:pPr>
        <w:widowControl w:val="0"/>
        <w:ind w:firstLine="0"/>
        <w:jc w:val="center"/>
        <w:rPr>
          <w:rFonts w:ascii="Times New Roman" w:hAnsi="Times New Roman"/>
          <w:bCs/>
          <w:sz w:val="28"/>
          <w:szCs w:val="28"/>
        </w:rPr>
      </w:pPr>
      <w:r w:rsidRPr="005B5B2C">
        <w:rPr>
          <w:rFonts w:ascii="Times New Roman" w:hAnsi="Times New Roman"/>
          <w:bCs/>
          <w:sz w:val="28"/>
          <w:szCs w:val="28"/>
        </w:rPr>
        <w:t>ПОСТАНОВЛЕНИЕ</w:t>
      </w:r>
    </w:p>
    <w:p w:rsidR="00B57803" w:rsidRPr="005B5B2C" w:rsidRDefault="00B57803" w:rsidP="00B57803">
      <w:pPr>
        <w:widowControl w:val="0"/>
        <w:shd w:val="clear" w:color="auto" w:fill="FFFFFF"/>
        <w:ind w:firstLine="0"/>
        <w:rPr>
          <w:rFonts w:ascii="Times New Roman" w:hAnsi="Times New Roman"/>
          <w:sz w:val="28"/>
          <w:szCs w:val="28"/>
        </w:rPr>
      </w:pPr>
    </w:p>
    <w:p w:rsidR="00B57803" w:rsidRPr="005B5B2C" w:rsidRDefault="00B57803" w:rsidP="00B57803">
      <w:pPr>
        <w:widowControl w:val="0"/>
        <w:ind w:firstLine="0"/>
        <w:rPr>
          <w:rFonts w:ascii="Times New Roman" w:hAnsi="Times New Roman"/>
          <w:sz w:val="28"/>
          <w:szCs w:val="28"/>
        </w:rPr>
      </w:pPr>
      <w:r w:rsidRPr="005B5B2C">
        <w:rPr>
          <w:rFonts w:ascii="Times New Roman" w:hAnsi="Times New Roman"/>
          <w:sz w:val="28"/>
          <w:szCs w:val="28"/>
        </w:rPr>
        <w:t>от «07» февраля 2020 г. № 55</w:t>
      </w:r>
    </w:p>
    <w:p w:rsidR="00B57803" w:rsidRPr="005B5B2C" w:rsidRDefault="00B57803" w:rsidP="00B57803">
      <w:pPr>
        <w:widowControl w:val="0"/>
        <w:ind w:firstLine="0"/>
        <w:rPr>
          <w:rFonts w:ascii="Times New Roman" w:hAnsi="Times New Roman"/>
          <w:sz w:val="28"/>
          <w:szCs w:val="28"/>
        </w:rPr>
      </w:pPr>
      <w:r w:rsidRPr="005B5B2C">
        <w:rPr>
          <w:rFonts w:ascii="Times New Roman" w:hAnsi="Times New Roman"/>
          <w:sz w:val="28"/>
          <w:szCs w:val="28"/>
        </w:rPr>
        <w:t>г. Богучар</w:t>
      </w:r>
    </w:p>
    <w:p w:rsidR="00B57803" w:rsidRPr="005B5B2C" w:rsidRDefault="00B57803" w:rsidP="00B57803">
      <w:pPr>
        <w:widowControl w:val="0"/>
        <w:shd w:val="clear" w:color="auto" w:fill="FFFFFF"/>
        <w:ind w:firstLine="0"/>
        <w:rPr>
          <w:rFonts w:ascii="Times New Roman" w:hAnsi="Times New Roman"/>
          <w:sz w:val="28"/>
          <w:szCs w:val="28"/>
        </w:rPr>
      </w:pPr>
    </w:p>
    <w:p w:rsidR="00B57803" w:rsidRPr="005B5B2C" w:rsidRDefault="00B57803" w:rsidP="005B5B2C">
      <w:pPr>
        <w:pStyle w:val="Title"/>
        <w:ind w:right="3826" w:firstLine="0"/>
        <w:jc w:val="both"/>
        <w:rPr>
          <w:rFonts w:ascii="Times New Roman" w:hAnsi="Times New Roman" w:cs="Times New Roman"/>
          <w:sz w:val="28"/>
          <w:szCs w:val="28"/>
        </w:rPr>
      </w:pPr>
      <w:bookmarkStart w:id="0" w:name="_GoBack"/>
      <w:bookmarkEnd w:id="0"/>
      <w:r w:rsidRPr="005B5B2C">
        <w:rPr>
          <w:rFonts w:ascii="Times New Roman" w:hAnsi="Times New Roman" w:cs="Times New Roman"/>
          <w:sz w:val="28"/>
          <w:szCs w:val="28"/>
        </w:rPr>
        <w:t>Об утверждении Порядка разработки и утверждения бюджетного прогноза Богучарского муниципального района на долгосрочный период</w:t>
      </w:r>
    </w:p>
    <w:p w:rsidR="00B57803" w:rsidRPr="005B5B2C" w:rsidRDefault="00B57803" w:rsidP="00B57803">
      <w:pPr>
        <w:pStyle w:val="Style7"/>
        <w:widowControl w:val="0"/>
        <w:spacing w:line="240" w:lineRule="auto"/>
        <w:ind w:firstLine="709"/>
        <w:rPr>
          <w:rFonts w:ascii="Times New Roman" w:hAnsi="Times New Roman"/>
          <w:sz w:val="28"/>
          <w:szCs w:val="28"/>
        </w:rPr>
      </w:pP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В соответствии с положениями статьи 170.1 Бюджетного кодекса Российской Федерации, администрация Богучарского муниципального района Воронежской области </w:t>
      </w:r>
    </w:p>
    <w:p w:rsidR="00B57803" w:rsidRPr="005B5B2C" w:rsidRDefault="00B57803" w:rsidP="00B57803">
      <w:pPr>
        <w:widowControl w:val="0"/>
        <w:ind w:firstLine="0"/>
        <w:jc w:val="center"/>
        <w:rPr>
          <w:rStyle w:val="FontStyle16"/>
          <w:b w:val="0"/>
          <w:sz w:val="28"/>
          <w:szCs w:val="28"/>
        </w:rPr>
      </w:pPr>
      <w:r w:rsidRPr="005B5B2C">
        <w:rPr>
          <w:rFonts w:ascii="Times New Roman" w:hAnsi="Times New Roman"/>
          <w:sz w:val="28"/>
          <w:szCs w:val="28"/>
        </w:rPr>
        <w:t>ПОСТАНОВЛЯТ</w:t>
      </w:r>
      <w:r w:rsidRPr="005B5B2C">
        <w:rPr>
          <w:rStyle w:val="FontStyle16"/>
          <w:b w:val="0"/>
          <w:sz w:val="28"/>
          <w:szCs w:val="28"/>
        </w:rPr>
        <w:t>:</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1. Утвердить прилагаемый Порядок разработки и утверждения бюджетного прогноза Богучарского муниципального района на долгосрочный период.</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2. Контроль за исполнением настоящего постановления возложить на заместителя главы администрации Богучарского муниципального района Кожанова А. Ю.</w:t>
      </w:r>
    </w:p>
    <w:p w:rsidR="00B57803" w:rsidRPr="005B5B2C" w:rsidRDefault="00B57803" w:rsidP="00B57803">
      <w:pPr>
        <w:widowControl w:val="0"/>
        <w:ind w:firstLine="709"/>
        <w:rPr>
          <w:rFonts w:ascii="Times New Roman" w:hAnsi="Times New Roman"/>
          <w:sz w:val="28"/>
          <w:szCs w:val="28"/>
        </w:rPr>
      </w:pPr>
    </w:p>
    <w:tbl>
      <w:tblPr>
        <w:tblW w:w="0" w:type="auto"/>
        <w:tblLook w:val="04A0" w:firstRow="1" w:lastRow="0" w:firstColumn="1" w:lastColumn="0" w:noHBand="0" w:noVBand="1"/>
      </w:tblPr>
      <w:tblGrid>
        <w:gridCol w:w="4820"/>
        <w:gridCol w:w="1598"/>
        <w:gridCol w:w="3220"/>
      </w:tblGrid>
      <w:tr w:rsidR="00B57803" w:rsidRPr="005B5B2C" w:rsidTr="005B5B2C">
        <w:tc>
          <w:tcPr>
            <w:tcW w:w="4820" w:type="dxa"/>
            <w:shd w:val="clear" w:color="auto" w:fill="auto"/>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bCs/>
                <w:sz w:val="28"/>
                <w:szCs w:val="28"/>
              </w:rPr>
              <w:t>Временно исполняющий обязанности главы Богучарского муниципального района</w:t>
            </w:r>
          </w:p>
        </w:tc>
        <w:tc>
          <w:tcPr>
            <w:tcW w:w="1598" w:type="dxa"/>
            <w:shd w:val="clear" w:color="auto" w:fill="auto"/>
          </w:tcPr>
          <w:p w:rsidR="00B57803" w:rsidRPr="005B5B2C" w:rsidRDefault="00B57803" w:rsidP="004A46CC">
            <w:pPr>
              <w:widowControl w:val="0"/>
              <w:ind w:firstLine="0"/>
              <w:rPr>
                <w:rFonts w:ascii="Times New Roman" w:hAnsi="Times New Roman"/>
                <w:sz w:val="28"/>
                <w:szCs w:val="28"/>
              </w:rPr>
            </w:pPr>
          </w:p>
        </w:tc>
        <w:tc>
          <w:tcPr>
            <w:tcW w:w="3220" w:type="dxa"/>
            <w:shd w:val="clear" w:color="auto" w:fill="auto"/>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bCs/>
                <w:sz w:val="28"/>
                <w:szCs w:val="28"/>
              </w:rPr>
              <w:t xml:space="preserve">Ю.М. Величенко </w:t>
            </w:r>
          </w:p>
        </w:tc>
      </w:tr>
    </w:tbl>
    <w:p w:rsidR="00B57803" w:rsidRPr="005B5B2C" w:rsidRDefault="00B57803" w:rsidP="00B57803">
      <w:pPr>
        <w:widowControl w:val="0"/>
        <w:ind w:firstLine="0"/>
        <w:rPr>
          <w:rFonts w:ascii="Times New Roman" w:hAnsi="Times New Roman"/>
          <w:sz w:val="28"/>
          <w:szCs w:val="28"/>
        </w:rPr>
      </w:pPr>
    </w:p>
    <w:p w:rsidR="00B57803" w:rsidRPr="005B5B2C" w:rsidRDefault="00B57803" w:rsidP="00B57803">
      <w:pPr>
        <w:widowControl w:val="0"/>
        <w:ind w:left="4536" w:firstLine="0"/>
        <w:jc w:val="left"/>
        <w:rPr>
          <w:rStyle w:val="FontStyle13"/>
          <w:sz w:val="28"/>
          <w:szCs w:val="28"/>
        </w:rPr>
      </w:pPr>
      <w:r w:rsidRPr="005B5B2C">
        <w:rPr>
          <w:rFonts w:ascii="Times New Roman" w:hAnsi="Times New Roman"/>
          <w:sz w:val="28"/>
          <w:szCs w:val="28"/>
        </w:rPr>
        <w:br w:type="page"/>
      </w:r>
      <w:r w:rsidRPr="005B5B2C">
        <w:rPr>
          <w:rStyle w:val="FontStyle13"/>
          <w:sz w:val="28"/>
          <w:szCs w:val="28"/>
        </w:rPr>
        <w:lastRenderedPageBreak/>
        <w:t xml:space="preserve">Утвержден </w:t>
      </w:r>
    </w:p>
    <w:p w:rsidR="00B57803" w:rsidRPr="005B5B2C" w:rsidRDefault="00B57803" w:rsidP="00B57803">
      <w:pPr>
        <w:widowControl w:val="0"/>
        <w:ind w:left="4536" w:firstLine="0"/>
        <w:jc w:val="left"/>
        <w:rPr>
          <w:rStyle w:val="FontStyle13"/>
          <w:sz w:val="28"/>
          <w:szCs w:val="28"/>
        </w:rPr>
      </w:pPr>
      <w:r w:rsidRPr="005B5B2C">
        <w:rPr>
          <w:rStyle w:val="FontStyle13"/>
          <w:sz w:val="28"/>
          <w:szCs w:val="28"/>
        </w:rPr>
        <w:t xml:space="preserve">постановлением администрации </w:t>
      </w:r>
      <w:r w:rsidRPr="005B5B2C">
        <w:rPr>
          <w:rStyle w:val="FontStyle21"/>
          <w:sz w:val="28"/>
          <w:szCs w:val="28"/>
        </w:rPr>
        <w:t>Богучарского муниципального района</w:t>
      </w:r>
    </w:p>
    <w:p w:rsidR="00B57803" w:rsidRPr="005B5B2C" w:rsidRDefault="00B57803" w:rsidP="00B57803">
      <w:pPr>
        <w:widowControl w:val="0"/>
        <w:tabs>
          <w:tab w:val="left" w:pos="851"/>
        </w:tabs>
        <w:ind w:left="4536" w:firstLine="0"/>
        <w:jc w:val="left"/>
        <w:rPr>
          <w:rStyle w:val="FontStyle13"/>
          <w:sz w:val="28"/>
          <w:szCs w:val="28"/>
        </w:rPr>
      </w:pPr>
      <w:r w:rsidRPr="005B5B2C">
        <w:rPr>
          <w:rStyle w:val="FontStyle13"/>
          <w:sz w:val="28"/>
          <w:szCs w:val="28"/>
        </w:rPr>
        <w:t>от 07.02.2020 № 55</w:t>
      </w:r>
    </w:p>
    <w:p w:rsidR="00B57803" w:rsidRPr="005B5B2C" w:rsidRDefault="00B57803" w:rsidP="00B57803">
      <w:pPr>
        <w:widowControl w:val="0"/>
        <w:tabs>
          <w:tab w:val="left" w:pos="851"/>
        </w:tabs>
        <w:ind w:firstLine="0"/>
        <w:jc w:val="center"/>
        <w:rPr>
          <w:rStyle w:val="FontStyle13"/>
          <w:sz w:val="28"/>
          <w:szCs w:val="28"/>
        </w:rPr>
      </w:pPr>
    </w:p>
    <w:p w:rsidR="00B57803" w:rsidRPr="005B5B2C" w:rsidRDefault="00B57803" w:rsidP="00B57803">
      <w:pPr>
        <w:pStyle w:val="a3"/>
        <w:widowControl w:val="0"/>
        <w:shd w:val="clear" w:color="auto" w:fill="FFFFFF"/>
        <w:spacing w:before="0" w:beforeAutospacing="0" w:after="0" w:afterAutospacing="0"/>
        <w:ind w:firstLine="0"/>
        <w:jc w:val="center"/>
        <w:rPr>
          <w:rFonts w:ascii="Times New Roman" w:hAnsi="Times New Roman"/>
          <w:sz w:val="28"/>
          <w:szCs w:val="28"/>
        </w:rPr>
      </w:pPr>
      <w:r w:rsidRPr="005B5B2C">
        <w:rPr>
          <w:rFonts w:ascii="Times New Roman" w:hAnsi="Times New Roman"/>
          <w:sz w:val="28"/>
          <w:szCs w:val="28"/>
        </w:rPr>
        <w:t>Порядок</w:t>
      </w:r>
    </w:p>
    <w:p w:rsidR="00B57803" w:rsidRPr="005B5B2C" w:rsidRDefault="00B57803" w:rsidP="00B57803">
      <w:pPr>
        <w:pStyle w:val="a3"/>
        <w:widowControl w:val="0"/>
        <w:shd w:val="clear" w:color="auto" w:fill="FFFFFF"/>
        <w:spacing w:before="0" w:beforeAutospacing="0" w:after="0" w:afterAutospacing="0"/>
        <w:ind w:firstLine="0"/>
        <w:jc w:val="center"/>
        <w:rPr>
          <w:rFonts w:ascii="Times New Roman" w:hAnsi="Times New Roman"/>
          <w:sz w:val="28"/>
          <w:szCs w:val="28"/>
        </w:rPr>
      </w:pPr>
      <w:r w:rsidRPr="005B5B2C">
        <w:rPr>
          <w:rFonts w:ascii="Times New Roman" w:hAnsi="Times New Roman"/>
          <w:sz w:val="28"/>
          <w:szCs w:val="28"/>
        </w:rPr>
        <w:t>разработки и утверждения бюджетного прогноза Богучарского муниципального района на долгосрочный период.</w:t>
      </w:r>
    </w:p>
    <w:p w:rsidR="00B57803" w:rsidRPr="005B5B2C" w:rsidRDefault="00B57803" w:rsidP="00B57803">
      <w:pPr>
        <w:pStyle w:val="a3"/>
        <w:widowControl w:val="0"/>
        <w:shd w:val="clear" w:color="auto" w:fill="FFFFFF"/>
        <w:spacing w:before="0" w:beforeAutospacing="0" w:after="0" w:afterAutospacing="0"/>
        <w:ind w:firstLine="0"/>
        <w:jc w:val="center"/>
        <w:rPr>
          <w:rFonts w:ascii="Times New Roman" w:hAnsi="Times New Roman"/>
          <w:sz w:val="28"/>
          <w:szCs w:val="28"/>
        </w:rPr>
      </w:pPr>
    </w:p>
    <w:p w:rsidR="00B57803" w:rsidRPr="005B5B2C" w:rsidRDefault="00B57803" w:rsidP="00B57803">
      <w:pPr>
        <w:pStyle w:val="a3"/>
        <w:widowControl w:val="0"/>
        <w:shd w:val="clear" w:color="auto" w:fill="FFFFFF"/>
        <w:spacing w:before="0" w:beforeAutospacing="0" w:after="0" w:afterAutospacing="0"/>
        <w:ind w:firstLine="0"/>
        <w:jc w:val="center"/>
        <w:rPr>
          <w:rFonts w:ascii="Times New Roman" w:hAnsi="Times New Roman"/>
          <w:sz w:val="28"/>
          <w:szCs w:val="28"/>
        </w:rPr>
      </w:pPr>
      <w:r w:rsidRPr="005B5B2C">
        <w:rPr>
          <w:rFonts w:ascii="Times New Roman" w:hAnsi="Times New Roman"/>
          <w:sz w:val="28"/>
          <w:szCs w:val="28"/>
        </w:rPr>
        <w:t>1. Общие положения</w:t>
      </w:r>
    </w:p>
    <w:p w:rsidR="00B57803" w:rsidRPr="005B5B2C" w:rsidRDefault="00B57803" w:rsidP="00B57803">
      <w:pPr>
        <w:pStyle w:val="a3"/>
        <w:widowControl w:val="0"/>
        <w:shd w:val="clear" w:color="auto" w:fill="FFFFFF"/>
        <w:spacing w:before="0" w:beforeAutospacing="0" w:after="0" w:afterAutospacing="0"/>
        <w:ind w:firstLine="709"/>
        <w:rPr>
          <w:rFonts w:ascii="Times New Roman" w:hAnsi="Times New Roman"/>
          <w:sz w:val="28"/>
          <w:szCs w:val="28"/>
        </w:rPr>
      </w:pPr>
    </w:p>
    <w:p w:rsidR="00B57803" w:rsidRPr="005B5B2C" w:rsidRDefault="00B57803" w:rsidP="00B57803">
      <w:pPr>
        <w:pStyle w:val="a3"/>
        <w:widowControl w:val="0"/>
        <w:shd w:val="clear" w:color="auto" w:fill="FFFFFF"/>
        <w:spacing w:before="0" w:beforeAutospacing="0" w:after="0" w:afterAutospacing="0"/>
        <w:ind w:firstLine="709"/>
        <w:rPr>
          <w:rFonts w:ascii="Times New Roman" w:hAnsi="Times New Roman"/>
          <w:sz w:val="28"/>
          <w:szCs w:val="28"/>
        </w:rPr>
      </w:pPr>
      <w:r w:rsidRPr="005B5B2C">
        <w:rPr>
          <w:rFonts w:ascii="Times New Roman" w:hAnsi="Times New Roman"/>
          <w:sz w:val="28"/>
          <w:szCs w:val="28"/>
        </w:rPr>
        <w:t>1.1. Настоящий Порядок устанавливает основы для разработки, утверждения, период действия, а также требования к составлению и содержанию бюджетного прогноза Богучарского муниципального района на долгосрочный период.</w:t>
      </w:r>
    </w:p>
    <w:p w:rsidR="00B57803" w:rsidRPr="005B5B2C" w:rsidRDefault="00B57803" w:rsidP="00B57803">
      <w:pPr>
        <w:pStyle w:val="a3"/>
        <w:widowControl w:val="0"/>
        <w:shd w:val="clear" w:color="auto" w:fill="FFFFFF"/>
        <w:spacing w:before="0" w:beforeAutospacing="0" w:after="0" w:afterAutospacing="0"/>
        <w:ind w:firstLine="709"/>
        <w:rPr>
          <w:rFonts w:ascii="Times New Roman" w:hAnsi="Times New Roman"/>
          <w:sz w:val="28"/>
          <w:szCs w:val="28"/>
        </w:rPr>
      </w:pPr>
      <w:r w:rsidRPr="005B5B2C">
        <w:rPr>
          <w:rFonts w:ascii="Times New Roman" w:hAnsi="Times New Roman"/>
          <w:sz w:val="28"/>
          <w:szCs w:val="28"/>
        </w:rPr>
        <w:t>1.2. Бюджетный прогноз Богучарского муниципального района на долгосрочный период (далее – бюджетный прогноз) – это документ, содержащий прогноз основных характеристик консолидированного бюджета Богучарского муниципального района, показатели финансового обеспечения муниципальных программ Богучарского муниципального района на период их действия, иные показатели, характеризующие консолидированный бюджет Богучарского муниципального района, а также содержащий основные подходы к формированию бюджетной политики на долгосрочный период.</w:t>
      </w:r>
    </w:p>
    <w:p w:rsidR="00B57803" w:rsidRPr="005B5B2C" w:rsidRDefault="00B57803" w:rsidP="00B57803">
      <w:pPr>
        <w:widowControl w:val="0"/>
        <w:ind w:firstLine="709"/>
        <w:rPr>
          <w:rFonts w:ascii="Times New Roman" w:eastAsia="Calibri" w:hAnsi="Times New Roman"/>
          <w:sz w:val="28"/>
          <w:szCs w:val="28"/>
        </w:rPr>
      </w:pPr>
      <w:r w:rsidRPr="005B5B2C">
        <w:rPr>
          <w:rFonts w:ascii="Times New Roman" w:hAnsi="Times New Roman"/>
          <w:sz w:val="28"/>
          <w:szCs w:val="28"/>
        </w:rPr>
        <w:t xml:space="preserve">1.3. </w:t>
      </w:r>
      <w:r w:rsidRPr="005B5B2C">
        <w:rPr>
          <w:rFonts w:ascii="Times New Roman" w:eastAsia="Calibri" w:hAnsi="Times New Roman"/>
          <w:sz w:val="28"/>
          <w:szCs w:val="28"/>
          <w:lang w:eastAsia="en-US"/>
        </w:rPr>
        <w:t>Бюджетный прогноз разрабатывается и утверждается</w:t>
      </w:r>
      <w:r w:rsidRPr="005B5B2C">
        <w:rPr>
          <w:rFonts w:ascii="Times New Roman" w:eastAsia="Calibri" w:hAnsi="Times New Roman"/>
          <w:sz w:val="28"/>
          <w:szCs w:val="28"/>
        </w:rPr>
        <w:t xml:space="preserve"> каждые три года на шестилетний период на основе прогноза социально-экономического развития Богучарского муниципального района на соответствующий период.</w:t>
      </w:r>
    </w:p>
    <w:p w:rsidR="00B57803" w:rsidRPr="005B5B2C" w:rsidRDefault="00B57803" w:rsidP="00B57803">
      <w:pPr>
        <w:widowControl w:val="0"/>
        <w:ind w:firstLine="709"/>
        <w:rPr>
          <w:rFonts w:ascii="Times New Roman" w:eastAsia="Calibri" w:hAnsi="Times New Roman"/>
          <w:sz w:val="28"/>
          <w:szCs w:val="28"/>
          <w:lang w:eastAsia="en-US"/>
        </w:rPr>
      </w:pPr>
      <w:r w:rsidRPr="005B5B2C">
        <w:rPr>
          <w:rFonts w:ascii="Times New Roman" w:eastAsia="Calibri" w:hAnsi="Times New Roman"/>
          <w:sz w:val="28"/>
          <w:szCs w:val="28"/>
          <w:lang w:eastAsia="en-US"/>
        </w:rPr>
        <w:t xml:space="preserve">Бюджетный прогноз может быть изменен без продления периода его действия с учетом изменения прогноза социально-экономического развития Богучарского муниципального района на соответствующий период и принятого решения о бюджете Богучарского муниципального района. </w:t>
      </w:r>
    </w:p>
    <w:p w:rsidR="00B57803" w:rsidRPr="005B5B2C" w:rsidRDefault="00B57803" w:rsidP="00B57803">
      <w:pPr>
        <w:widowControl w:val="0"/>
        <w:ind w:firstLine="709"/>
        <w:rPr>
          <w:rFonts w:ascii="Times New Roman" w:eastAsia="Calibri" w:hAnsi="Times New Roman"/>
          <w:sz w:val="28"/>
          <w:szCs w:val="28"/>
          <w:lang w:eastAsia="en-US"/>
        </w:rPr>
      </w:pPr>
      <w:r w:rsidRPr="005B5B2C">
        <w:rPr>
          <w:rFonts w:ascii="Times New Roman" w:hAnsi="Times New Roman"/>
          <w:sz w:val="28"/>
          <w:szCs w:val="28"/>
        </w:rPr>
        <w:t xml:space="preserve">1.4. </w:t>
      </w:r>
      <w:r w:rsidRPr="005B5B2C">
        <w:rPr>
          <w:rFonts w:ascii="Times New Roman" w:eastAsia="Calibri" w:hAnsi="Times New Roman"/>
          <w:sz w:val="28"/>
          <w:szCs w:val="28"/>
          <w:lang w:eastAsia="en-US"/>
        </w:rPr>
        <w:t xml:space="preserve">Проект бюджетного прогноза (проект изменений бюджетного прогноза), за исключением показателей финансового обеспечения муниципальных программ представляется в Совет народных депутатов Богучарского муниципального района </w:t>
      </w:r>
      <w:r w:rsidRPr="005B5B2C">
        <w:rPr>
          <w:rFonts w:ascii="Times New Roman" w:eastAsia="Calibri" w:hAnsi="Times New Roman"/>
          <w:sz w:val="28"/>
          <w:szCs w:val="28"/>
        </w:rPr>
        <w:t>одновременно с проектом решения о бюджете</w:t>
      </w:r>
      <w:r w:rsidRPr="005B5B2C">
        <w:rPr>
          <w:rFonts w:ascii="Times New Roman" w:eastAsia="Calibri" w:hAnsi="Times New Roman"/>
          <w:sz w:val="28"/>
          <w:szCs w:val="28"/>
          <w:lang w:eastAsia="en-US"/>
        </w:rPr>
        <w:t xml:space="preserve"> на очередной финансовый год и плановый период.</w:t>
      </w:r>
    </w:p>
    <w:p w:rsidR="00B57803" w:rsidRPr="005B5B2C" w:rsidRDefault="00B57803" w:rsidP="00B57803">
      <w:pPr>
        <w:widowControl w:val="0"/>
        <w:ind w:firstLine="709"/>
        <w:rPr>
          <w:rFonts w:ascii="Times New Roman" w:eastAsia="Calibri" w:hAnsi="Times New Roman"/>
          <w:sz w:val="28"/>
          <w:szCs w:val="28"/>
          <w:lang w:eastAsia="en-US"/>
        </w:rPr>
      </w:pPr>
      <w:r w:rsidRPr="005B5B2C">
        <w:rPr>
          <w:rFonts w:ascii="Times New Roman" w:hAnsi="Times New Roman"/>
          <w:sz w:val="28"/>
          <w:szCs w:val="28"/>
        </w:rPr>
        <w:t xml:space="preserve">1.5. </w:t>
      </w:r>
      <w:r w:rsidRPr="005B5B2C">
        <w:rPr>
          <w:rFonts w:ascii="Times New Roman" w:eastAsia="Calibri" w:hAnsi="Times New Roman"/>
          <w:sz w:val="28"/>
          <w:szCs w:val="28"/>
          <w:lang w:eastAsia="en-US"/>
        </w:rPr>
        <w:t xml:space="preserve">Бюджетный прогноз (изменения бюджетного прогноза) утверждается постановлением администрации Богучарского муниципального района в срок, не превышающий двух месяцев со дня официального опубликования решения Совета народных депутатов о бюджете </w:t>
      </w:r>
      <w:r w:rsidRPr="005B5B2C">
        <w:rPr>
          <w:rFonts w:ascii="Times New Roman" w:hAnsi="Times New Roman"/>
          <w:sz w:val="28"/>
          <w:szCs w:val="28"/>
        </w:rPr>
        <w:t>Богучарского муниципального района</w:t>
      </w:r>
      <w:r w:rsidRPr="005B5B2C">
        <w:rPr>
          <w:rFonts w:ascii="Times New Roman" w:eastAsia="Calibri" w:hAnsi="Times New Roman"/>
          <w:sz w:val="28"/>
          <w:szCs w:val="28"/>
          <w:lang w:eastAsia="en-US"/>
        </w:rPr>
        <w:t xml:space="preserve"> на очередной финансовый год и плановый период.</w:t>
      </w:r>
    </w:p>
    <w:p w:rsidR="00B57803" w:rsidRPr="005B5B2C" w:rsidRDefault="00B57803" w:rsidP="00B57803">
      <w:pPr>
        <w:pStyle w:val="a3"/>
        <w:widowControl w:val="0"/>
        <w:shd w:val="clear" w:color="auto" w:fill="FFFFFF"/>
        <w:spacing w:before="0" w:beforeAutospacing="0" w:after="0" w:afterAutospacing="0"/>
        <w:ind w:firstLine="0"/>
        <w:jc w:val="center"/>
        <w:rPr>
          <w:rFonts w:ascii="Times New Roman" w:hAnsi="Times New Roman"/>
          <w:sz w:val="28"/>
          <w:szCs w:val="28"/>
        </w:rPr>
      </w:pPr>
      <w:r w:rsidRPr="005B5B2C">
        <w:rPr>
          <w:rFonts w:ascii="Times New Roman" w:hAnsi="Times New Roman"/>
          <w:sz w:val="28"/>
          <w:szCs w:val="28"/>
        </w:rPr>
        <w:t>2. Органы, осуществляющие разработку бюджетного прогноза</w:t>
      </w:r>
    </w:p>
    <w:p w:rsidR="00B57803" w:rsidRPr="005B5B2C" w:rsidRDefault="00B57803" w:rsidP="00B57803">
      <w:pPr>
        <w:pStyle w:val="a3"/>
        <w:widowControl w:val="0"/>
        <w:shd w:val="clear" w:color="auto" w:fill="FFFFFF"/>
        <w:spacing w:before="0" w:beforeAutospacing="0" w:after="0" w:afterAutospacing="0"/>
        <w:ind w:firstLine="709"/>
        <w:rPr>
          <w:rFonts w:ascii="Times New Roman" w:hAnsi="Times New Roman"/>
          <w:sz w:val="28"/>
          <w:szCs w:val="28"/>
        </w:rPr>
      </w:pPr>
      <w:r w:rsidRPr="005B5B2C">
        <w:rPr>
          <w:rFonts w:ascii="Times New Roman" w:hAnsi="Times New Roman"/>
          <w:sz w:val="28"/>
          <w:szCs w:val="28"/>
        </w:rPr>
        <w:t>2.1. Непосредственную разработку бюджетного прогноза осуществляет финансовый отдел администрации Богучарского муниципального района.</w:t>
      </w:r>
    </w:p>
    <w:p w:rsidR="00B57803" w:rsidRPr="005B5B2C" w:rsidRDefault="00B57803" w:rsidP="00B57803">
      <w:pPr>
        <w:widowControl w:val="0"/>
        <w:ind w:firstLine="0"/>
        <w:jc w:val="center"/>
        <w:rPr>
          <w:rFonts w:ascii="Times New Roman" w:hAnsi="Times New Roman"/>
          <w:sz w:val="28"/>
          <w:szCs w:val="28"/>
        </w:rPr>
      </w:pPr>
      <w:r w:rsidRPr="005B5B2C">
        <w:rPr>
          <w:rFonts w:ascii="Times New Roman" w:hAnsi="Times New Roman"/>
          <w:sz w:val="28"/>
          <w:szCs w:val="28"/>
        </w:rPr>
        <w:lastRenderedPageBreak/>
        <w:t>3. Сроки предоставления и сведения, необходимые для разработки бюджетного прогноза</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3.1. Разработка бюджетного прогноза основывается на прогнозе социально-экономического развития Богучарского муниципального района на соответствующий период.</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Для составления проекта бюджетного прогноза отделом по экономике, управлению муниципальным имуществом и земельным отношениям администрации Богучарского муниципального района в срок до 01 октября текущего года в финансовый отдел администрации Богучарского муниципального района предоставляются основные параметры долгосрочного прогноза социально-экономического развития Богучарского муниципального района.</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3.2. Изменение прогноза социально-экономического развития Богучарского муниципального района в ходе составления или рассмотрения проекта бюджетного прогноза влечет за собой изменение основных характеристик бюджетного прогноза Богучарского муниципального района.</w:t>
      </w:r>
    </w:p>
    <w:p w:rsidR="00B57803" w:rsidRPr="005B5B2C" w:rsidRDefault="00B57803" w:rsidP="00B57803">
      <w:pPr>
        <w:widowControl w:val="0"/>
        <w:ind w:firstLine="0"/>
        <w:jc w:val="center"/>
        <w:rPr>
          <w:rFonts w:ascii="Times New Roman" w:hAnsi="Times New Roman"/>
          <w:sz w:val="28"/>
          <w:szCs w:val="28"/>
        </w:rPr>
      </w:pPr>
      <w:r w:rsidRPr="005B5B2C">
        <w:rPr>
          <w:rFonts w:ascii="Times New Roman" w:hAnsi="Times New Roman"/>
          <w:sz w:val="28"/>
          <w:szCs w:val="28"/>
        </w:rPr>
        <w:t>4. Основные параметры и описание бюджетного прогноза</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4.1. Основными параметрами бюджетного прогноза являются: доходы, расходы, дефицит (профицит) консолидированного бюджета Богучарского муниципального района. </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4.2. Доходы консолидированного бюджета Богучарского муниципального района включают:</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 налоговые и неналоговые доходы;</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 безвозмездные поступления.</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4.3. Расходы консолидированного бюджета Богучарского муниципального района включают:</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 предельные расходы на реализацию муниципальных программ на период их действия;</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 расходы на реализацию непрограммных мероприятий. </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4.4. Бюджетный прогноз Богучарского муниципального района составляется по формам в соответствии с приложениями №1 и №2 к настоящему Порядку.</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4.5. Бюджетный прогноз учитывает:</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 основные итоги исполнения консолидированного бюджета Богучарского муниципального района в текущем году;</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 итоги социально-экономического развития Богучарского муниципального района за истекший период текущего финансового года и ожидаемые итоги социально-экономического развития Богучарского муниципального района за текущий финансовый год.</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Бюджетный прогноз включает описание:</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t xml:space="preserve"> - основных параметров консолидированного бюджета Богучарского муниципального района на соответствующий период с учетом выбранного сценария в качестве долгосрочного прогноза;</w:t>
      </w:r>
    </w:p>
    <w:p w:rsidR="00B57803" w:rsidRPr="005B5B2C" w:rsidRDefault="00B57803" w:rsidP="00B57803">
      <w:pPr>
        <w:widowControl w:val="0"/>
        <w:ind w:firstLine="709"/>
        <w:rPr>
          <w:rFonts w:ascii="Times New Roman" w:hAnsi="Times New Roman"/>
          <w:sz w:val="28"/>
          <w:szCs w:val="28"/>
        </w:rPr>
      </w:pPr>
      <w:r w:rsidRPr="005B5B2C">
        <w:rPr>
          <w:rFonts w:ascii="Times New Roman" w:hAnsi="Times New Roman"/>
          <w:sz w:val="28"/>
          <w:szCs w:val="28"/>
        </w:rPr>
        <w:lastRenderedPageBreak/>
        <w:t xml:space="preserve"> - основных сценарных условий, направлений развития налоговой, бюджетной политики и муниципального долга Богучарского муниципального района.</w:t>
      </w:r>
    </w:p>
    <w:p w:rsidR="00B57803" w:rsidRPr="005B5B2C" w:rsidRDefault="00B57803" w:rsidP="00B57803">
      <w:pPr>
        <w:widowControl w:val="0"/>
        <w:ind w:firstLine="709"/>
        <w:rPr>
          <w:rFonts w:ascii="Times New Roman" w:hAnsi="Times New Roman"/>
          <w:sz w:val="28"/>
          <w:szCs w:val="28"/>
        </w:rPr>
        <w:sectPr w:rsidR="00B57803" w:rsidRPr="005B5B2C" w:rsidSect="00B57803">
          <w:pgSz w:w="11906" w:h="16838"/>
          <w:pgMar w:top="2268" w:right="567" w:bottom="567" w:left="1701" w:header="709" w:footer="709" w:gutter="0"/>
          <w:cols w:space="708"/>
          <w:docGrid w:linePitch="360"/>
        </w:sectPr>
      </w:pPr>
    </w:p>
    <w:p w:rsidR="00B57803" w:rsidRPr="005B5B2C" w:rsidRDefault="00B57803" w:rsidP="00B57803">
      <w:pPr>
        <w:widowControl w:val="0"/>
        <w:ind w:left="6237" w:firstLine="0"/>
        <w:jc w:val="left"/>
        <w:rPr>
          <w:rFonts w:ascii="Times New Roman" w:hAnsi="Times New Roman"/>
          <w:sz w:val="28"/>
          <w:szCs w:val="28"/>
        </w:rPr>
      </w:pPr>
      <w:r w:rsidRPr="005B5B2C">
        <w:rPr>
          <w:rFonts w:ascii="Times New Roman" w:hAnsi="Times New Roman"/>
          <w:sz w:val="28"/>
          <w:szCs w:val="28"/>
        </w:rPr>
        <w:lastRenderedPageBreak/>
        <w:t>Приложение №1</w:t>
      </w:r>
    </w:p>
    <w:p w:rsidR="00B57803" w:rsidRPr="005B5B2C" w:rsidRDefault="00B57803" w:rsidP="00B57803">
      <w:pPr>
        <w:widowControl w:val="0"/>
        <w:ind w:left="6237" w:firstLine="0"/>
        <w:jc w:val="left"/>
        <w:rPr>
          <w:rFonts w:ascii="Times New Roman" w:hAnsi="Times New Roman"/>
          <w:sz w:val="28"/>
          <w:szCs w:val="28"/>
        </w:rPr>
      </w:pPr>
      <w:r w:rsidRPr="005B5B2C">
        <w:rPr>
          <w:rFonts w:ascii="Times New Roman" w:hAnsi="Times New Roman"/>
          <w:sz w:val="28"/>
          <w:szCs w:val="28"/>
        </w:rPr>
        <w:t>К Порядку разработки и утверждения бюджетного прогноза Богучарского муниципального района на долгосрочный период</w:t>
      </w:r>
    </w:p>
    <w:p w:rsidR="00B57803" w:rsidRPr="005B5B2C" w:rsidRDefault="00B57803" w:rsidP="00B57803">
      <w:pPr>
        <w:pStyle w:val="a4"/>
        <w:widowControl w:val="0"/>
        <w:ind w:left="6237" w:firstLine="0"/>
        <w:jc w:val="left"/>
        <w:rPr>
          <w:rFonts w:ascii="Times New Roman" w:hAnsi="Times New Roman"/>
          <w:sz w:val="28"/>
          <w:szCs w:val="28"/>
          <w:lang w:val="ru-RU"/>
        </w:rPr>
      </w:pPr>
    </w:p>
    <w:p w:rsidR="00B57803" w:rsidRPr="005B5B2C" w:rsidRDefault="00B57803" w:rsidP="00B57803">
      <w:pPr>
        <w:pStyle w:val="a4"/>
        <w:widowControl w:val="0"/>
        <w:ind w:firstLine="709"/>
        <w:rPr>
          <w:rFonts w:ascii="Times New Roman" w:hAnsi="Times New Roman"/>
          <w:sz w:val="28"/>
          <w:szCs w:val="28"/>
          <w:lang w:val="ru-RU"/>
        </w:rPr>
      </w:pPr>
    </w:p>
    <w:p w:rsidR="00B57803" w:rsidRPr="005B5B2C" w:rsidRDefault="00B57803" w:rsidP="00B57803">
      <w:pPr>
        <w:widowControl w:val="0"/>
        <w:ind w:firstLine="0"/>
        <w:jc w:val="center"/>
        <w:rPr>
          <w:rFonts w:ascii="Times New Roman" w:hAnsi="Times New Roman"/>
          <w:sz w:val="28"/>
          <w:szCs w:val="28"/>
        </w:rPr>
      </w:pPr>
      <w:r w:rsidRPr="005B5B2C">
        <w:rPr>
          <w:rFonts w:ascii="Times New Roman" w:hAnsi="Times New Roman"/>
          <w:sz w:val="28"/>
          <w:szCs w:val="28"/>
        </w:rPr>
        <w:t>Основные показатели консолидированного бюджета Богучарского муниципального района на долгосрочный период.</w:t>
      </w:r>
    </w:p>
    <w:p w:rsidR="00B57803" w:rsidRPr="005B5B2C" w:rsidRDefault="00B57803" w:rsidP="00B57803">
      <w:pPr>
        <w:widowControl w:val="0"/>
        <w:ind w:firstLine="709"/>
        <w:jc w:val="right"/>
        <w:rPr>
          <w:rFonts w:ascii="Times New Roman" w:hAnsi="Times New Roman"/>
          <w:sz w:val="28"/>
          <w:szCs w:val="28"/>
        </w:rPr>
      </w:pPr>
      <w:r w:rsidRPr="005B5B2C">
        <w:rPr>
          <w:rFonts w:ascii="Times New Roman" w:hAnsi="Times New Roman"/>
          <w:sz w:val="28"/>
          <w:szCs w:val="28"/>
        </w:rPr>
        <w:t>тыс. рублей</w:t>
      </w:r>
    </w:p>
    <w:tbl>
      <w:tblPr>
        <w:tblW w:w="14194" w:type="dxa"/>
        <w:jc w:val="right"/>
        <w:tblLook w:val="04A0" w:firstRow="1" w:lastRow="0" w:firstColumn="1" w:lastColumn="0" w:noHBand="0" w:noVBand="1"/>
      </w:tblPr>
      <w:tblGrid>
        <w:gridCol w:w="4040"/>
        <w:gridCol w:w="1463"/>
        <w:gridCol w:w="1085"/>
        <w:gridCol w:w="1121"/>
        <w:gridCol w:w="1530"/>
        <w:gridCol w:w="1447"/>
        <w:gridCol w:w="1468"/>
        <w:gridCol w:w="671"/>
        <w:gridCol w:w="675"/>
        <w:gridCol w:w="694"/>
      </w:tblGrid>
      <w:tr w:rsidR="00B57803" w:rsidRPr="005B5B2C" w:rsidTr="004A46CC">
        <w:trPr>
          <w:trHeight w:val="315"/>
          <w:jc w:val="right"/>
        </w:trPr>
        <w:tc>
          <w:tcPr>
            <w:tcW w:w="42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Наименование</w:t>
            </w:r>
          </w:p>
        </w:tc>
        <w:tc>
          <w:tcPr>
            <w:tcW w:w="14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Отчетный год</w:t>
            </w:r>
          </w:p>
        </w:tc>
        <w:tc>
          <w:tcPr>
            <w:tcW w:w="2249" w:type="dxa"/>
            <w:gridSpan w:val="2"/>
            <w:tcBorders>
              <w:top w:val="single" w:sz="4" w:space="0" w:color="auto"/>
              <w:left w:val="nil"/>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Текущий год</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Очередной год (i)</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xml:space="preserve">Первый год планового периода </w:t>
            </w:r>
            <w:r w:rsidRPr="005B5B2C">
              <w:rPr>
                <w:rFonts w:ascii="Times New Roman" w:hAnsi="Times New Roman"/>
                <w:sz w:val="28"/>
                <w:szCs w:val="28"/>
              </w:rPr>
              <w:br/>
              <w:t>(i + 1)</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xml:space="preserve">Второй год планового периода </w:t>
            </w:r>
            <w:r w:rsidRPr="005B5B2C">
              <w:rPr>
                <w:rFonts w:ascii="Times New Roman" w:hAnsi="Times New Roman"/>
                <w:sz w:val="28"/>
                <w:szCs w:val="28"/>
              </w:rPr>
              <w:br/>
              <w:t>(i + 2)</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i + 3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i + 4</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w:t>
            </w:r>
          </w:p>
        </w:tc>
      </w:tr>
      <w:tr w:rsidR="00B57803" w:rsidRPr="005B5B2C" w:rsidTr="004A46CC">
        <w:trPr>
          <w:trHeight w:val="975"/>
          <w:jc w:val="right"/>
        </w:trPr>
        <w:tc>
          <w:tcPr>
            <w:tcW w:w="4272" w:type="dxa"/>
            <w:vMerge/>
            <w:tcBorders>
              <w:top w:val="single" w:sz="4" w:space="0" w:color="auto"/>
              <w:left w:val="single" w:sz="4" w:space="0" w:color="auto"/>
              <w:bottom w:val="single" w:sz="4" w:space="0" w:color="000000"/>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1468" w:type="dxa"/>
            <w:vMerge/>
            <w:tcBorders>
              <w:top w:val="single" w:sz="4" w:space="0" w:color="auto"/>
              <w:left w:val="single" w:sz="4" w:space="0" w:color="auto"/>
              <w:bottom w:val="single" w:sz="4" w:space="0" w:color="000000"/>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1119" w:type="dxa"/>
            <w:tcBorders>
              <w:top w:val="nil"/>
              <w:left w:val="nil"/>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план</w:t>
            </w:r>
          </w:p>
        </w:tc>
        <w:tc>
          <w:tcPr>
            <w:tcW w:w="1130" w:type="dxa"/>
            <w:tcBorders>
              <w:top w:val="nil"/>
              <w:left w:val="nil"/>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оценка</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r>
    </w:tbl>
    <w:p w:rsidR="00B57803" w:rsidRPr="005B5B2C" w:rsidRDefault="00B57803" w:rsidP="00B57803">
      <w:pPr>
        <w:widowControl w:val="0"/>
        <w:ind w:firstLine="709"/>
        <w:rPr>
          <w:rFonts w:ascii="Times New Roman" w:hAnsi="Times New Roman"/>
          <w:sz w:val="28"/>
          <w:szCs w:val="28"/>
        </w:rPr>
      </w:pPr>
    </w:p>
    <w:tbl>
      <w:tblPr>
        <w:tblW w:w="1419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8"/>
        <w:gridCol w:w="1417"/>
        <w:gridCol w:w="1134"/>
        <w:gridCol w:w="1134"/>
        <w:gridCol w:w="1418"/>
        <w:gridCol w:w="1276"/>
        <w:gridCol w:w="1417"/>
        <w:gridCol w:w="709"/>
        <w:gridCol w:w="709"/>
        <w:gridCol w:w="708"/>
      </w:tblGrid>
      <w:tr w:rsidR="00B57803" w:rsidRPr="005B5B2C" w:rsidTr="004A46CC">
        <w:trPr>
          <w:trHeight w:val="349"/>
          <w:tblHeader/>
          <w:jc w:val="right"/>
        </w:trPr>
        <w:tc>
          <w:tcPr>
            <w:tcW w:w="4268" w:type="dxa"/>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w:t>
            </w:r>
          </w:p>
        </w:tc>
        <w:tc>
          <w:tcPr>
            <w:tcW w:w="1417" w:type="dxa"/>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2</w:t>
            </w:r>
          </w:p>
        </w:tc>
        <w:tc>
          <w:tcPr>
            <w:tcW w:w="1134" w:type="dxa"/>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3</w:t>
            </w:r>
          </w:p>
        </w:tc>
        <w:tc>
          <w:tcPr>
            <w:tcW w:w="1134" w:type="dxa"/>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4</w:t>
            </w:r>
          </w:p>
        </w:tc>
        <w:tc>
          <w:tcPr>
            <w:tcW w:w="1418" w:type="dxa"/>
            <w:shd w:val="clear" w:color="auto" w:fill="auto"/>
            <w:vAlign w:val="center"/>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5</w:t>
            </w:r>
          </w:p>
        </w:tc>
        <w:tc>
          <w:tcPr>
            <w:tcW w:w="1276" w:type="dxa"/>
            <w:shd w:val="clear" w:color="auto" w:fill="auto"/>
            <w:vAlign w:val="center"/>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6</w:t>
            </w:r>
          </w:p>
        </w:tc>
        <w:tc>
          <w:tcPr>
            <w:tcW w:w="1417" w:type="dxa"/>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7</w:t>
            </w:r>
          </w:p>
        </w:tc>
        <w:tc>
          <w:tcPr>
            <w:tcW w:w="709" w:type="dxa"/>
            <w:shd w:val="clear" w:color="auto" w:fill="auto"/>
            <w:vAlign w:val="center"/>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8</w:t>
            </w:r>
          </w:p>
        </w:tc>
        <w:tc>
          <w:tcPr>
            <w:tcW w:w="709" w:type="dxa"/>
            <w:vAlign w:val="center"/>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9</w:t>
            </w:r>
          </w:p>
        </w:tc>
        <w:tc>
          <w:tcPr>
            <w:tcW w:w="708" w:type="dxa"/>
            <w:vAlign w:val="center"/>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10</w:t>
            </w:r>
          </w:p>
        </w:tc>
      </w:tr>
      <w:tr w:rsidR="00B57803" w:rsidRPr="005B5B2C" w:rsidTr="004A46CC">
        <w:trPr>
          <w:trHeight w:val="257"/>
          <w:jc w:val="right"/>
        </w:trPr>
        <w:tc>
          <w:tcPr>
            <w:tcW w:w="14190" w:type="dxa"/>
            <w:gridSpan w:val="10"/>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Консолидированный бюджет</w:t>
            </w: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 Доходы - всего, в том числе:</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1.1. Налоговые и неналоговые доходы</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1.2. Безвозмездные поступления</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2. Расходы</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3. Дефицит/профицит</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14190" w:type="dxa"/>
            <w:gridSpan w:val="10"/>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Районный бюджет</w:t>
            </w: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 Доходы - всего, в том числе:</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1.1. Налоговые и неналоговые доходы</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1.2. Безвозмездные поступления</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2. Расходы, из них:</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659"/>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lastRenderedPageBreak/>
              <w:t>- межбюджетные трансферты местным бюджетам</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3. Дефицит/профицит</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14190" w:type="dxa"/>
            <w:gridSpan w:val="10"/>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Бюджет поселений</w:t>
            </w: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 Доходы - всего, в том числе:</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1.1. Налоговые и неналоговые доходы</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1.2. Безвозмездные поступления, из них:</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за счет целевых средств областного бюджета</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2. Расходы - всего, из них:</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за счет целевых средств областного бюджета</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227"/>
          <w:jc w:val="right"/>
        </w:trPr>
        <w:tc>
          <w:tcPr>
            <w:tcW w:w="4268" w:type="dxa"/>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3. Дефицит/профицит</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134"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8"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6"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417"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shd w:val="clear" w:color="auto" w:fill="auto"/>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709" w:type="dxa"/>
          </w:tcPr>
          <w:p w:rsidR="00B57803" w:rsidRPr="005B5B2C" w:rsidRDefault="00B57803" w:rsidP="004A46CC">
            <w:pPr>
              <w:widowControl w:val="0"/>
              <w:ind w:firstLine="0"/>
              <w:rPr>
                <w:rFonts w:ascii="Times New Roman" w:hAnsi="Times New Roman"/>
                <w:sz w:val="28"/>
                <w:szCs w:val="28"/>
              </w:rPr>
            </w:pPr>
          </w:p>
        </w:tc>
        <w:tc>
          <w:tcPr>
            <w:tcW w:w="708" w:type="dxa"/>
          </w:tcPr>
          <w:p w:rsidR="00B57803" w:rsidRPr="005B5B2C" w:rsidRDefault="00B57803" w:rsidP="004A46CC">
            <w:pPr>
              <w:widowControl w:val="0"/>
              <w:ind w:firstLine="0"/>
              <w:rPr>
                <w:rFonts w:ascii="Times New Roman" w:hAnsi="Times New Roman"/>
                <w:sz w:val="28"/>
                <w:szCs w:val="28"/>
              </w:rPr>
            </w:pPr>
          </w:p>
        </w:tc>
      </w:tr>
    </w:tbl>
    <w:p w:rsidR="00B57803" w:rsidRPr="005B5B2C" w:rsidRDefault="00B57803" w:rsidP="00B57803">
      <w:pPr>
        <w:widowControl w:val="0"/>
        <w:ind w:left="6237" w:firstLine="0"/>
        <w:jc w:val="left"/>
        <w:rPr>
          <w:rFonts w:ascii="Times New Roman" w:hAnsi="Times New Roman"/>
          <w:sz w:val="28"/>
          <w:szCs w:val="28"/>
        </w:rPr>
      </w:pPr>
      <w:r w:rsidRPr="005B5B2C">
        <w:rPr>
          <w:rFonts w:ascii="Times New Roman" w:hAnsi="Times New Roman"/>
          <w:sz w:val="28"/>
          <w:szCs w:val="28"/>
        </w:rPr>
        <w:br w:type="page"/>
      </w:r>
      <w:r w:rsidRPr="005B5B2C">
        <w:rPr>
          <w:rFonts w:ascii="Times New Roman" w:hAnsi="Times New Roman"/>
          <w:sz w:val="28"/>
          <w:szCs w:val="28"/>
        </w:rPr>
        <w:lastRenderedPageBreak/>
        <w:t>Приложение №2</w:t>
      </w:r>
    </w:p>
    <w:p w:rsidR="00B57803" w:rsidRPr="005B5B2C" w:rsidRDefault="00B57803" w:rsidP="00B57803">
      <w:pPr>
        <w:widowControl w:val="0"/>
        <w:ind w:left="6237" w:firstLine="0"/>
        <w:jc w:val="left"/>
        <w:rPr>
          <w:rFonts w:ascii="Times New Roman" w:hAnsi="Times New Roman"/>
          <w:sz w:val="28"/>
          <w:szCs w:val="28"/>
        </w:rPr>
      </w:pPr>
      <w:r w:rsidRPr="005B5B2C">
        <w:rPr>
          <w:rFonts w:ascii="Times New Roman" w:hAnsi="Times New Roman"/>
          <w:sz w:val="28"/>
          <w:szCs w:val="28"/>
        </w:rPr>
        <w:t>к Порядку разработки и утверждения бюджетного прогноза Богучарского муниципального района на долгосрочный период</w:t>
      </w:r>
    </w:p>
    <w:p w:rsidR="00B57803" w:rsidRPr="005B5B2C" w:rsidRDefault="00B57803" w:rsidP="00B57803">
      <w:pPr>
        <w:pStyle w:val="a4"/>
        <w:widowControl w:val="0"/>
        <w:ind w:firstLine="709"/>
        <w:rPr>
          <w:rFonts w:ascii="Times New Roman" w:hAnsi="Times New Roman"/>
          <w:sz w:val="28"/>
          <w:szCs w:val="28"/>
          <w:lang w:val="ru-RU"/>
        </w:rPr>
      </w:pPr>
    </w:p>
    <w:p w:rsidR="00B57803" w:rsidRPr="005B5B2C" w:rsidRDefault="00B57803" w:rsidP="00B57803">
      <w:pPr>
        <w:widowControl w:val="0"/>
        <w:ind w:firstLine="0"/>
        <w:jc w:val="center"/>
        <w:rPr>
          <w:rFonts w:ascii="Times New Roman" w:hAnsi="Times New Roman"/>
          <w:sz w:val="28"/>
          <w:szCs w:val="28"/>
        </w:rPr>
      </w:pPr>
      <w:r w:rsidRPr="005B5B2C">
        <w:rPr>
          <w:rFonts w:ascii="Times New Roman" w:hAnsi="Times New Roman"/>
          <w:sz w:val="28"/>
          <w:szCs w:val="28"/>
        </w:rPr>
        <w:t>Распределение бюджетных ассигнований консолидированного бюджета Богучарского муниципального района на долгосрочный период по муниципальным программам Богучарского муниципального района.</w:t>
      </w:r>
    </w:p>
    <w:p w:rsidR="00B57803" w:rsidRPr="005B5B2C" w:rsidRDefault="00B57803" w:rsidP="00B57803">
      <w:pPr>
        <w:widowControl w:val="0"/>
        <w:ind w:firstLine="709"/>
        <w:rPr>
          <w:rFonts w:ascii="Times New Roman" w:hAnsi="Times New Roman"/>
          <w:sz w:val="28"/>
          <w:szCs w:val="28"/>
        </w:rPr>
      </w:pPr>
    </w:p>
    <w:p w:rsidR="00B57803" w:rsidRPr="005B5B2C" w:rsidRDefault="00B57803" w:rsidP="00B57803">
      <w:pPr>
        <w:pStyle w:val="ConsPlusNormal"/>
        <w:ind w:firstLine="709"/>
        <w:jc w:val="right"/>
        <w:rPr>
          <w:rFonts w:ascii="Times New Roman" w:hAnsi="Times New Roman" w:cs="Times New Roman"/>
          <w:sz w:val="28"/>
          <w:szCs w:val="28"/>
        </w:rPr>
      </w:pPr>
      <w:r w:rsidRPr="005B5B2C">
        <w:rPr>
          <w:rFonts w:ascii="Times New Roman" w:hAnsi="Times New Roman" w:cs="Times New Roman"/>
          <w:sz w:val="28"/>
          <w:szCs w:val="28"/>
        </w:rPr>
        <w:t>тыс. рублей</w:t>
      </w:r>
    </w:p>
    <w:tbl>
      <w:tblPr>
        <w:tblW w:w="14052" w:type="dxa"/>
        <w:jc w:val="right"/>
        <w:tblLayout w:type="fixed"/>
        <w:tblLook w:val="04A0" w:firstRow="1" w:lastRow="0" w:firstColumn="1" w:lastColumn="0" w:noHBand="0" w:noVBand="1"/>
      </w:tblPr>
      <w:tblGrid>
        <w:gridCol w:w="4414"/>
        <w:gridCol w:w="1275"/>
        <w:gridCol w:w="851"/>
        <w:gridCol w:w="992"/>
        <w:gridCol w:w="1343"/>
        <w:gridCol w:w="1299"/>
        <w:gridCol w:w="1271"/>
        <w:gridCol w:w="907"/>
        <w:gridCol w:w="850"/>
        <w:gridCol w:w="850"/>
      </w:tblGrid>
      <w:tr w:rsidR="00B57803" w:rsidRPr="005B5B2C" w:rsidTr="004A46CC">
        <w:trPr>
          <w:trHeight w:val="1305"/>
          <w:jc w:val="right"/>
        </w:trPr>
        <w:tc>
          <w:tcPr>
            <w:tcW w:w="4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Наименование</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Отчетный год</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Текущий год</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Очередной год (i)</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Первый год планового периода (i + 1)</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Второй год планового периода (i + 2)</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i + 3</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i + 4</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w:t>
            </w:r>
          </w:p>
        </w:tc>
      </w:tr>
      <w:tr w:rsidR="00B57803" w:rsidRPr="005B5B2C" w:rsidTr="004A46CC">
        <w:trPr>
          <w:trHeight w:val="315"/>
          <w:jc w:val="right"/>
        </w:trPr>
        <w:tc>
          <w:tcPr>
            <w:tcW w:w="4414"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план</w:t>
            </w:r>
          </w:p>
        </w:tc>
        <w:tc>
          <w:tcPr>
            <w:tcW w:w="992" w:type="dxa"/>
            <w:tcBorders>
              <w:top w:val="nil"/>
              <w:left w:val="nil"/>
              <w:bottom w:val="single" w:sz="4" w:space="0" w:color="auto"/>
              <w:right w:val="single" w:sz="4" w:space="0" w:color="auto"/>
            </w:tcBorders>
            <w:shd w:val="clear" w:color="auto" w:fill="auto"/>
            <w:vAlign w:val="center"/>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оценка</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57803" w:rsidRPr="005B5B2C" w:rsidRDefault="00B57803" w:rsidP="004A46CC">
            <w:pPr>
              <w:widowControl w:val="0"/>
              <w:ind w:firstLine="0"/>
              <w:rPr>
                <w:rFonts w:ascii="Times New Roman" w:hAnsi="Times New Roman"/>
                <w:sz w:val="28"/>
                <w:szCs w:val="28"/>
              </w:rPr>
            </w:pPr>
          </w:p>
        </w:tc>
      </w:tr>
      <w:tr w:rsidR="00B57803" w:rsidRPr="005B5B2C" w:rsidTr="004A46CC">
        <w:trPr>
          <w:trHeight w:val="431"/>
          <w:jc w:val="right"/>
        </w:trPr>
        <w:tc>
          <w:tcPr>
            <w:tcW w:w="4414" w:type="dxa"/>
            <w:tcBorders>
              <w:top w:val="nil"/>
              <w:left w:val="single" w:sz="4" w:space="0" w:color="auto"/>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Расходы - всего, в том числе:</w:t>
            </w:r>
          </w:p>
        </w:tc>
        <w:tc>
          <w:tcPr>
            <w:tcW w:w="1275"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92"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343"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99"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07"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r>
      <w:tr w:rsidR="00B57803" w:rsidRPr="005B5B2C" w:rsidTr="004A46CC">
        <w:trPr>
          <w:trHeight w:val="315"/>
          <w:jc w:val="right"/>
        </w:trPr>
        <w:tc>
          <w:tcPr>
            <w:tcW w:w="4414" w:type="dxa"/>
            <w:tcBorders>
              <w:top w:val="nil"/>
              <w:left w:val="single" w:sz="4" w:space="0" w:color="auto"/>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 Программные расходы - всего, в том числе:</w:t>
            </w:r>
          </w:p>
        </w:tc>
        <w:tc>
          <w:tcPr>
            <w:tcW w:w="1275"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92"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343"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99"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07"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r>
      <w:tr w:rsidR="00B57803" w:rsidRPr="005B5B2C" w:rsidTr="004A46CC">
        <w:trPr>
          <w:trHeight w:val="315"/>
          <w:jc w:val="right"/>
        </w:trPr>
        <w:tc>
          <w:tcPr>
            <w:tcW w:w="4414" w:type="dxa"/>
            <w:tcBorders>
              <w:top w:val="nil"/>
              <w:left w:val="single" w:sz="4" w:space="0" w:color="auto"/>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1.1. Муниципальная программа 1</w:t>
            </w:r>
          </w:p>
        </w:tc>
        <w:tc>
          <w:tcPr>
            <w:tcW w:w="1275"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92"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343"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99"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07"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r>
      <w:tr w:rsidR="00B57803" w:rsidRPr="005B5B2C" w:rsidTr="004A46CC">
        <w:trPr>
          <w:trHeight w:val="315"/>
          <w:jc w:val="right"/>
        </w:trPr>
        <w:tc>
          <w:tcPr>
            <w:tcW w:w="4414" w:type="dxa"/>
            <w:tcBorders>
              <w:top w:val="nil"/>
              <w:left w:val="single" w:sz="4" w:space="0" w:color="auto"/>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1.2. Муниципальная программа 2</w:t>
            </w:r>
          </w:p>
        </w:tc>
        <w:tc>
          <w:tcPr>
            <w:tcW w:w="1275"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92"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343"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99"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07"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r>
      <w:tr w:rsidR="00B57803" w:rsidRPr="005B5B2C" w:rsidTr="004A46CC">
        <w:trPr>
          <w:trHeight w:val="315"/>
          <w:jc w:val="right"/>
        </w:trPr>
        <w:tc>
          <w:tcPr>
            <w:tcW w:w="4414" w:type="dxa"/>
            <w:tcBorders>
              <w:top w:val="nil"/>
              <w:left w:val="single" w:sz="4" w:space="0" w:color="auto"/>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1.3. Муниципальная программа …</w:t>
            </w:r>
          </w:p>
        </w:tc>
        <w:tc>
          <w:tcPr>
            <w:tcW w:w="1275"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92"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343"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99"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1271"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907"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vAlign w:val="bottom"/>
            <w:hideMark/>
          </w:tcPr>
          <w:p w:rsidR="00B57803" w:rsidRPr="005B5B2C" w:rsidRDefault="00B57803" w:rsidP="004A46CC">
            <w:pPr>
              <w:widowControl w:val="0"/>
              <w:ind w:firstLine="0"/>
              <w:rPr>
                <w:rFonts w:ascii="Times New Roman" w:hAnsi="Times New Roman"/>
                <w:sz w:val="28"/>
                <w:szCs w:val="28"/>
              </w:rPr>
            </w:pPr>
            <w:r w:rsidRPr="005B5B2C">
              <w:rPr>
                <w:rFonts w:ascii="Times New Roman" w:hAnsi="Times New Roman"/>
                <w:sz w:val="28"/>
                <w:szCs w:val="28"/>
              </w:rPr>
              <w:t> </w:t>
            </w:r>
          </w:p>
        </w:tc>
      </w:tr>
    </w:tbl>
    <w:p w:rsidR="00B57803" w:rsidRPr="005B5B2C" w:rsidRDefault="00B57803" w:rsidP="00B57803">
      <w:pPr>
        <w:widowControl w:val="0"/>
        <w:ind w:firstLine="709"/>
        <w:rPr>
          <w:rFonts w:ascii="Times New Roman" w:hAnsi="Times New Roman"/>
          <w:sz w:val="28"/>
          <w:szCs w:val="28"/>
        </w:rPr>
      </w:pPr>
    </w:p>
    <w:p w:rsidR="00FF33B3" w:rsidRPr="005B5B2C" w:rsidRDefault="00FF33B3">
      <w:pPr>
        <w:rPr>
          <w:rFonts w:ascii="Times New Roman" w:hAnsi="Times New Roman"/>
          <w:sz w:val="28"/>
          <w:szCs w:val="28"/>
        </w:rPr>
      </w:pPr>
    </w:p>
    <w:sectPr w:rsidR="00FF33B3" w:rsidRPr="005B5B2C" w:rsidSect="00021D27">
      <w:type w:val="nextColumn"/>
      <w:pgSz w:w="16838" w:h="11906" w:orient="landscape"/>
      <w:pgMar w:top="2268" w:right="567" w:bottom="567" w:left="170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9BA" w:rsidRDefault="00AE79BA" w:rsidP="00B57803">
      <w:r>
        <w:separator/>
      </w:r>
    </w:p>
  </w:endnote>
  <w:endnote w:type="continuationSeparator" w:id="0">
    <w:p w:rsidR="00AE79BA" w:rsidRDefault="00AE79BA" w:rsidP="00B57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9BA" w:rsidRDefault="00AE79BA" w:rsidP="00B57803">
      <w:r>
        <w:separator/>
      </w:r>
    </w:p>
  </w:footnote>
  <w:footnote w:type="continuationSeparator" w:id="0">
    <w:p w:rsidR="00AE79BA" w:rsidRDefault="00AE79BA" w:rsidP="00B578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D2F"/>
    <w:rsid w:val="002B4AD8"/>
    <w:rsid w:val="00356E80"/>
    <w:rsid w:val="00395D2F"/>
    <w:rsid w:val="0044539A"/>
    <w:rsid w:val="005B2107"/>
    <w:rsid w:val="005B5B2C"/>
    <w:rsid w:val="007E1BA3"/>
    <w:rsid w:val="00AE79BA"/>
    <w:rsid w:val="00B4604C"/>
    <w:rsid w:val="00B57803"/>
    <w:rsid w:val="00B90F4C"/>
    <w:rsid w:val="00BF2F1E"/>
    <w:rsid w:val="00D24C61"/>
    <w:rsid w:val="00D81449"/>
    <w:rsid w:val="00FF3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E02DB38-CE19-4D1E-8B91-9A1F3FAE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B57803"/>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rsid w:val="00B57803"/>
    <w:pPr>
      <w:spacing w:line="322" w:lineRule="exact"/>
      <w:ind w:firstLine="720"/>
    </w:pPr>
  </w:style>
  <w:style w:type="character" w:customStyle="1" w:styleId="FontStyle16">
    <w:name w:val="Font Style16"/>
    <w:rsid w:val="00B57803"/>
    <w:rPr>
      <w:rFonts w:ascii="Times New Roman" w:hAnsi="Times New Roman" w:cs="Times New Roman" w:hint="default"/>
      <w:b/>
      <w:bCs/>
      <w:spacing w:val="20"/>
      <w:sz w:val="26"/>
      <w:szCs w:val="26"/>
    </w:rPr>
  </w:style>
  <w:style w:type="character" w:customStyle="1" w:styleId="FontStyle21">
    <w:name w:val="Font Style21"/>
    <w:rsid w:val="00B57803"/>
    <w:rPr>
      <w:rFonts w:ascii="Times New Roman" w:hAnsi="Times New Roman" w:cs="Times New Roman" w:hint="default"/>
      <w:sz w:val="26"/>
      <w:szCs w:val="26"/>
    </w:rPr>
  </w:style>
  <w:style w:type="character" w:customStyle="1" w:styleId="FontStyle13">
    <w:name w:val="Font Style13"/>
    <w:rsid w:val="00B57803"/>
    <w:rPr>
      <w:rFonts w:ascii="Times New Roman" w:hAnsi="Times New Roman" w:cs="Times New Roman" w:hint="default"/>
      <w:sz w:val="26"/>
      <w:szCs w:val="26"/>
    </w:rPr>
  </w:style>
  <w:style w:type="paragraph" w:customStyle="1" w:styleId="ConsPlusNormal">
    <w:name w:val="ConsPlusNormal"/>
    <w:rsid w:val="00B578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Normal (Web)"/>
    <w:basedOn w:val="a"/>
    <w:uiPriority w:val="99"/>
    <w:unhideWhenUsed/>
    <w:rsid w:val="00B57803"/>
    <w:pPr>
      <w:spacing w:before="100" w:beforeAutospacing="1" w:after="100" w:afterAutospacing="1"/>
    </w:pPr>
  </w:style>
  <w:style w:type="paragraph" w:styleId="a4">
    <w:name w:val="No Spacing"/>
    <w:basedOn w:val="a"/>
    <w:link w:val="a5"/>
    <w:uiPriority w:val="1"/>
    <w:qFormat/>
    <w:rsid w:val="00B57803"/>
    <w:rPr>
      <w:rFonts w:ascii="Calibri" w:hAnsi="Calibri"/>
      <w:lang w:val="en-US" w:eastAsia="en-US" w:bidi="en-US"/>
    </w:rPr>
  </w:style>
  <w:style w:type="character" w:customStyle="1" w:styleId="a5">
    <w:name w:val="Без интервала Знак"/>
    <w:link w:val="a4"/>
    <w:uiPriority w:val="1"/>
    <w:rsid w:val="00B57803"/>
    <w:rPr>
      <w:rFonts w:ascii="Calibri" w:eastAsia="Times New Roman" w:hAnsi="Calibri" w:cs="Times New Roman"/>
      <w:sz w:val="24"/>
      <w:szCs w:val="24"/>
      <w:lang w:val="en-US" w:bidi="en-US"/>
    </w:rPr>
  </w:style>
  <w:style w:type="paragraph" w:styleId="a6">
    <w:name w:val="header"/>
    <w:basedOn w:val="a"/>
    <w:link w:val="a7"/>
    <w:uiPriority w:val="99"/>
    <w:unhideWhenUsed/>
    <w:rsid w:val="00B57803"/>
    <w:pPr>
      <w:tabs>
        <w:tab w:val="center" w:pos="4677"/>
        <w:tab w:val="right" w:pos="9355"/>
      </w:tabs>
    </w:pPr>
    <w:rPr>
      <w:rFonts w:ascii="Calibri" w:eastAsia="Calibri" w:hAnsi="Calibri"/>
      <w:sz w:val="22"/>
      <w:szCs w:val="22"/>
      <w:lang w:eastAsia="en-US"/>
    </w:rPr>
  </w:style>
  <w:style w:type="character" w:customStyle="1" w:styleId="a7">
    <w:name w:val="Верхний колонтитул Знак"/>
    <w:basedOn w:val="a0"/>
    <w:link w:val="a6"/>
    <w:uiPriority w:val="99"/>
    <w:rsid w:val="00B57803"/>
    <w:rPr>
      <w:rFonts w:ascii="Calibri" w:eastAsia="Calibri" w:hAnsi="Calibri" w:cs="Times New Roman"/>
    </w:rPr>
  </w:style>
  <w:style w:type="paragraph" w:styleId="a8">
    <w:name w:val="footer"/>
    <w:basedOn w:val="a"/>
    <w:link w:val="a9"/>
    <w:rsid w:val="00B57803"/>
    <w:pPr>
      <w:tabs>
        <w:tab w:val="center" w:pos="4677"/>
        <w:tab w:val="right" w:pos="9355"/>
      </w:tabs>
    </w:pPr>
  </w:style>
  <w:style w:type="character" w:customStyle="1" w:styleId="a9">
    <w:name w:val="Нижний колонтитул Знак"/>
    <w:basedOn w:val="a0"/>
    <w:link w:val="a8"/>
    <w:rsid w:val="00B57803"/>
    <w:rPr>
      <w:rFonts w:ascii="Arial" w:eastAsia="Times New Roman" w:hAnsi="Arial" w:cs="Times New Roman"/>
      <w:sz w:val="24"/>
      <w:szCs w:val="24"/>
      <w:lang w:eastAsia="ru-RU"/>
    </w:rPr>
  </w:style>
  <w:style w:type="paragraph" w:customStyle="1" w:styleId="Title">
    <w:name w:val="Title!Название НПА"/>
    <w:basedOn w:val="a"/>
    <w:rsid w:val="00B57803"/>
    <w:pPr>
      <w:spacing w:before="240" w:after="60"/>
      <w:jc w:val="center"/>
      <w:outlineLvl w:val="0"/>
    </w:pPr>
    <w:rPr>
      <w:rFonts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1126</Words>
  <Characters>6421</Characters>
  <Application>Microsoft Office Word</Application>
  <DocSecurity>0</DocSecurity>
  <Lines>53</Lines>
  <Paragraphs>15</Paragraphs>
  <ScaleCrop>false</ScaleCrop>
  <Company/>
  <LinksUpToDate>false</LinksUpToDate>
  <CharactersWithSpaces>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4</cp:revision>
  <dcterms:created xsi:type="dcterms:W3CDTF">2020-03-17T11:10:00Z</dcterms:created>
  <dcterms:modified xsi:type="dcterms:W3CDTF">2020-03-17T11:21:00Z</dcterms:modified>
</cp:coreProperties>
</file>