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7D" w:rsidRDefault="00DB637D" w:rsidP="00DB637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 Главы Залиманского сельского поселения</w:t>
      </w:r>
    </w:p>
    <w:p w:rsidR="00DB637D" w:rsidRDefault="00DB637D" w:rsidP="00DB637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работе  Администрации   Залиманского  сельского  поселения Богучарского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района Воронежской  области </w:t>
      </w:r>
    </w:p>
    <w:p w:rsidR="00DB637D" w:rsidRDefault="00DB637D" w:rsidP="00DB637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 год</w:t>
      </w:r>
    </w:p>
    <w:p w:rsidR="00DB637D" w:rsidRDefault="00DB637D" w:rsidP="00DB63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637D" w:rsidRDefault="00DB637D" w:rsidP="00DB63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депутаты!</w:t>
      </w:r>
    </w:p>
    <w:p w:rsidR="00DB637D" w:rsidRDefault="00DB637D" w:rsidP="00DB63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На Ваше обсуждение  выносится отчет о проделанной работе администрации Залиманского сельского поселения  за 2018 год.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состав Залиманского сельского поселения входит 3 населенных пункта,  в которых  проживает  4711 человек, в т.ч. в с. Залиман -2574,   войсковая часть 1444,  х. Галиевка -  564,  с. Грушовое 129.       </w:t>
      </w:r>
      <w:proofErr w:type="gramEnd"/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поселения проживает  трудоспособного  населения  (без учета войсковой части) - 1803  человека,  пенсионеров – 914 человек,    детей – 564 человека, участников Великой Отечественной войны – 2 человека,  узников фашистских  лагерей –  157 человек,  многодетных семей с несовершеннолетними детьми – 22.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Социально-экономическое положение Залиманского сельского поселения   стабильно - развивающееся.        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  На территории  Залиманского сельского поселения расположены  следующие  </w:t>
      </w:r>
      <w:r>
        <w:rPr>
          <w:sz w:val="28"/>
          <w:szCs w:val="28"/>
        </w:rPr>
        <w:br/>
        <w:t xml:space="preserve">предприятия:    ООО «Богучарский ЗРМ», ДСПМК Богучарская,  четыре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ЗС,  три – АГЗС,  три  асфальтно-бетонных завода,  фирма «Агроспутник плюс», НПО «Масличные культуры, магазин  оптовой  торговли,  ПТО автомобилей, Пункт приема лома черных и цветных металлов, ИП Висханов З.З.,  ОАО «Галиевский Элеватор»,   ООО «Монолит», Ретранслятор,   9  торговых  точек, различных форм собственности.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  фермерских хозяйств занимаются обработкой земли и производством с-х продукции.  </w:t>
      </w:r>
    </w:p>
    <w:p w:rsidR="00DB637D" w:rsidRDefault="00DB637D" w:rsidP="00DB63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администрации  поселения в прошедшем году  строились в соответствии с Федеральным Законом  от 06.10.2003 № 131-ФЗ «Об общих принципах организации местного самоуправления в Российской Федерации»  и Уставом  Залиманского  сельского поселения.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задача в области экономики и финансов – это формирование бюджета. Администрацией сельского  поселения обеспечивалась законотворческая деятельность Совета депутатов. Разрабатывались  нормативные документы, которые предлагались вниманию депутатов на утверждение. За отчетный период были </w:t>
      </w:r>
      <w:proofErr w:type="gramStart"/>
      <w:r>
        <w:rPr>
          <w:sz w:val="28"/>
          <w:szCs w:val="28"/>
        </w:rPr>
        <w:t>подготовлены  и вынесены</w:t>
      </w:r>
      <w:proofErr w:type="gramEnd"/>
      <w:r>
        <w:rPr>
          <w:sz w:val="28"/>
          <w:szCs w:val="28"/>
        </w:rPr>
        <w:t xml:space="preserve"> на рассмотрение проекты положений, регламентирующих основные вопросы деятельности администрации.  Советом народных депутатов Залиманского сельского поселения  были установлены   ставки  и  сроки   уплаты местных  налогов.  Данные  решения опубликованы в районной газете  «Сельская новь».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Бюджет Залиманского сельского поселения  за   2018 год был исполнен: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всего  9318,8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годовые назначения  9318,8 тыс. рублей,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налоговых и неналоговых доходов – 5096,4 тыс. рублей, годовые назначения –   5087,0 тыс. рублей, из них: </w:t>
      </w:r>
    </w:p>
    <w:tbl>
      <w:tblPr>
        <w:tblW w:w="9930" w:type="dxa"/>
        <w:tblInd w:w="103" w:type="dxa"/>
        <w:tblLayout w:type="fixed"/>
        <w:tblLook w:val="04A0"/>
      </w:tblPr>
      <w:tblGrid>
        <w:gridCol w:w="9930"/>
      </w:tblGrid>
      <w:tr w:rsidR="00DB637D" w:rsidTr="004A6CFE">
        <w:trPr>
          <w:trHeight w:val="360"/>
        </w:trPr>
        <w:tc>
          <w:tcPr>
            <w:tcW w:w="9928" w:type="dxa"/>
            <w:vAlign w:val="bottom"/>
            <w:hideMark/>
          </w:tcPr>
          <w:p w:rsidR="00DB637D" w:rsidRDefault="00DB637D" w:rsidP="004A6C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 - 220,2 тыс.  рублей,</w:t>
            </w:r>
          </w:p>
        </w:tc>
      </w:tr>
      <w:tr w:rsidR="00DB637D" w:rsidTr="004A6CFE">
        <w:trPr>
          <w:trHeight w:val="360"/>
        </w:trPr>
        <w:tc>
          <w:tcPr>
            <w:tcW w:w="9928" w:type="dxa"/>
            <w:vAlign w:val="bottom"/>
            <w:hideMark/>
          </w:tcPr>
          <w:p w:rsidR="00DB637D" w:rsidRDefault="00DB637D" w:rsidP="004A6C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– 59,1 тыс.  рублей,</w:t>
            </w:r>
          </w:p>
        </w:tc>
      </w:tr>
      <w:tr w:rsidR="00DB637D" w:rsidTr="004A6CFE">
        <w:trPr>
          <w:trHeight w:val="360"/>
        </w:trPr>
        <w:tc>
          <w:tcPr>
            <w:tcW w:w="9928" w:type="dxa"/>
            <w:vAlign w:val="bottom"/>
            <w:hideMark/>
          </w:tcPr>
          <w:p w:rsidR="00DB637D" w:rsidRDefault="00DB637D" w:rsidP="004A6C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 – 417,6 тыс.  рублей,</w:t>
            </w:r>
          </w:p>
        </w:tc>
      </w:tr>
      <w:tr w:rsidR="00DB637D" w:rsidTr="004A6CFE">
        <w:trPr>
          <w:trHeight w:val="360"/>
        </w:trPr>
        <w:tc>
          <w:tcPr>
            <w:tcW w:w="9928" w:type="dxa"/>
            <w:vAlign w:val="bottom"/>
            <w:hideMark/>
          </w:tcPr>
          <w:p w:rsidR="00DB637D" w:rsidRDefault="00DB637D" w:rsidP="004A6C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– 2057,3 тыс.  рублей,</w:t>
            </w:r>
          </w:p>
        </w:tc>
      </w:tr>
      <w:tr w:rsidR="00DB637D" w:rsidTr="004A6CFE">
        <w:trPr>
          <w:trHeight w:val="332"/>
        </w:trPr>
        <w:tc>
          <w:tcPr>
            <w:tcW w:w="9928" w:type="dxa"/>
            <w:vAlign w:val="bottom"/>
            <w:hideMark/>
          </w:tcPr>
          <w:p w:rsidR="00DB637D" w:rsidRDefault="00DB637D" w:rsidP="004A6C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– 15,7  тыс.  рублей,</w:t>
            </w:r>
          </w:p>
        </w:tc>
      </w:tr>
    </w:tbl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 имущества – 138,5 тыс. рублей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реализации имущества – 462,8 тыс. рублей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безвозмездных поступлений  4231,8 тыс. рублей, из них: 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 поселений на поддержку мер по  обеспечению сбалансированности – 25,2 тыс. рублей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субъектов Российской Федерации  на осуществление первичного воинского  учета на территориях, где отсутствуют военные комиссариаты – 188,3 тыс. руб.;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дотация на выравнивание бюджетной обеспеченности  – 2726,8  тыс. рублей,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для  компенсации дополнительных расходов, возникших в результате решений, принятых органами другой власти –51,0 тыс. рублей,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</w:t>
      </w:r>
      <w:proofErr w:type="gramStart"/>
      <w:r>
        <w:rPr>
          <w:sz w:val="28"/>
          <w:szCs w:val="28"/>
        </w:rPr>
        <w:t>трансферты</w:t>
      </w:r>
      <w:proofErr w:type="gramEnd"/>
      <w:r>
        <w:rPr>
          <w:sz w:val="28"/>
          <w:szCs w:val="28"/>
        </w:rPr>
        <w:t xml:space="preserve"> передаваемые бюджетам сельских поселений на осуществление  части полномочий-  1240,5 тыс. рублей,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Прочие поступления от денежных штрафов – 17,9 тыс. рублей,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доходы – 58,9 тыс. рублей.</w:t>
      </w:r>
    </w:p>
    <w:p w:rsidR="00DB637D" w:rsidRDefault="00DB637D" w:rsidP="00DB637D">
      <w:pPr>
        <w:pStyle w:val="a4"/>
        <w:jc w:val="both"/>
        <w:rPr>
          <w:sz w:val="28"/>
          <w:szCs w:val="28"/>
        </w:rPr>
      </w:pPr>
    </w:p>
    <w:p w:rsidR="00DB637D" w:rsidRDefault="00DB637D" w:rsidP="00DB63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по расходам   7865,5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 годовые назначения -  7865,5 тыс. рублей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 расходы  2642,1 тысяч рублей. Статья «Оплата труда» с начислениями занимает наибольший удельный вес в расходах и составляет  2114,4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на 31.12.2018 года. Задолженности по защищенной статье «3аработная плата» на 31.12.2018 года нет. 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</w:t>
      </w:r>
      <w:proofErr w:type="gramStart"/>
      <w:r>
        <w:rPr>
          <w:sz w:val="28"/>
          <w:szCs w:val="28"/>
        </w:rPr>
        <w:t>Национальная</w:t>
      </w:r>
      <w:proofErr w:type="gramEnd"/>
      <w:r>
        <w:rPr>
          <w:sz w:val="28"/>
          <w:szCs w:val="28"/>
        </w:rPr>
        <w:t xml:space="preserve"> оборона» составили 188,3 тысяч рублей.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«Национальная экономика» составили  1236,5 тыс. рублей, в т.ч. ремонт  дорог  1236,5 тыс. рублей.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«Жилищно-коммунальное хозяйство» составили 1491,4 тысячи рублей,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– 617,3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работы по благоустройству территории поселения, в том числе, уборка и очистка мусорной свалки, озеленение, очистка водостоков – 710,2 тыс. рублей;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и инженерных сооружений на них в границах поселений в рамках благоустройства – 113,3тыс. рублей;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Коммунальное хозяйство- 50,7 тыс. рублей;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«Культура, кинематография, средства массовой информации» составили  2025,5,0 тыс. рублей, что соответствует сметным назначениям.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</w:t>
      </w: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политика» составили  119,6 тыс. рублей.</w:t>
      </w:r>
    </w:p>
    <w:p w:rsidR="00DB637D" w:rsidRDefault="00DB637D" w:rsidP="00DB637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Остаток  средств на расчетном счете в банке на 01.01.2019 года составил  2928673,86  рублей.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В течение  отчетного  периода администрацией осуществлялась  планомерная работа   в сфере управления и распоряжения муниципальным имуществом. В муниципальной  собственности  Залиманского сельского поселения  находятся:   здание администрации, здание  Залиманского сельского  Дома культуры, здание </w:t>
      </w:r>
      <w:r>
        <w:rPr>
          <w:sz w:val="28"/>
          <w:szCs w:val="28"/>
        </w:rPr>
        <w:lastRenderedPageBreak/>
        <w:t>Галиевского сельского  Дома культуры, здание (недействующего) Грушевского клуба, здание детского сада  продано по частям  на  квартиры  населению.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 Для организации  работы кабинета врача общей практики часть здания администрации  передана  в безвозмездное пользование МУЗ «Богучарская ЦРБ».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Залиманского сельского поселения      протяженность линий уличного освещения  составляет  30  км.  На территории поселения имеется  322 светильника уличного освещения. Уличное освещение работает во всех  селах.  Постоянно ведется работа по замене фонарей и ламп  уличного освещения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установлено 30  светильников.  Затраты составили  86,2 тыс. руб. Работают системы автоматического включения уличного освещения.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В 2018  году завершены работы  по модернизации уличного освещения в х. Галиевка.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Установлены системы автоматического включения уличного освещения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 Оплачено за потребленную электроэнергию по уличному освещению населенных пунктов-  367,8  тыс. руб.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Сельские Дома культуры  отапливаются углем.  За счет средств  администрации закупаются дрова и уголь для отопления СДК. В 2018 г. проведен косметический  ремонт зрительного  зала Залиманского сельского Дома  культуры.</w:t>
      </w:r>
    </w:p>
    <w:p w:rsidR="00DB637D" w:rsidRDefault="00DB637D" w:rsidP="00DB6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Благоустроийство  населенных  пунктов – одна из важнейших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поселения.     В 2018 году администрацией Залиманского сельского поселения заключены и исполнены контракты на ремонт дороги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х. Галиевка и  площадки возле церкви.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 местного бюджета на содержание в исправном состоянии всех дорог поселения  недостаточно,  поэтому проведен частичный ремонт, подсыпка  улиц  во всех населенных  пунктах.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регулярно производится очистка дорог сельского поселения  от снега.  Летом убирается сорная растительность.  Убирался мусор в придорожной зоне от Автомагистрали  М-4 «Дон» до наплавного моста в х. Галиевка.  Осуществляется уход за мусорными контейнерами и прилегающей к ним  территорией.        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Администрацией сельского поселения  проведена  работа  по постановке на учет граждан, нуждающихся  в  жилых помещениях. В настоящее время состоят  на учете и 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 нуждающимися  в  жилых помещениях 21 семья. 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этом  году: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 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нуждающимися в жилых помещениях  -  3 семьи,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получила сертификат на приобретение жилья  -  1 семья.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Постоянно ведется работа с населением по развитию личных подсобных хозяйств. Администрацией выдаются  рекомендации для получения кредитов на развитие личных подсобных  хозяйств.  Оказано содействие  в  кредитовании  населения  -14 семьям</w:t>
      </w:r>
    </w:p>
    <w:p w:rsidR="00DB637D" w:rsidRDefault="00DB637D" w:rsidP="00DB63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Получили гранты на  развитие животноводства 3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предпринимателя.</w:t>
      </w:r>
    </w:p>
    <w:p w:rsidR="00DB637D" w:rsidRDefault="00DB637D" w:rsidP="00DB637D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2018 году в связи с повышением пожароопасной ситуации Администрацией поселения были приняты меры совместно с хозяйствующими субъектами по опашке территорий, участие в тушении мелких очагов возгорания. </w:t>
      </w:r>
      <w:r>
        <w:rPr>
          <w:sz w:val="28"/>
          <w:szCs w:val="28"/>
        </w:rPr>
        <w:lastRenderedPageBreak/>
        <w:t xml:space="preserve">Были опаханы населенные пункты, кладбища, мелкие лесные массивы  с хвойными насаждениями.     </w:t>
      </w:r>
    </w:p>
    <w:p w:rsidR="00DB637D" w:rsidRDefault="00DB637D" w:rsidP="00DB637D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сельских домах культуры и в здании администрации установлены пожарные сигнализации, обслуживанием которых занимается  </w:t>
      </w:r>
      <w:proofErr w:type="gramStart"/>
      <w:r>
        <w:rPr>
          <w:sz w:val="28"/>
          <w:szCs w:val="28"/>
        </w:rPr>
        <w:t>Павловское</w:t>
      </w:r>
      <w:proofErr w:type="gramEnd"/>
      <w:r>
        <w:rPr>
          <w:sz w:val="28"/>
          <w:szCs w:val="28"/>
        </w:rPr>
        <w:t xml:space="preserve"> ВДПО по договору. Имеется мотопомпа  для  ликвидации подтоплений жилых помещений и колодцев, а также для применения  при тушении и заправке водой пожарных машин. Имеются 2 ручные сирены для оповещения  населения. Чердачные помещения сельских домов культуры обработаны огнезащитными материалами.  </w:t>
      </w:r>
    </w:p>
    <w:p w:rsidR="00DB637D" w:rsidRDefault="00DB637D" w:rsidP="00DB637D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Участие Администрации Залиманского сельского поселения в предупреждении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ликвидации последствий чрезвычайных ситуаций в границах сельского поселения и  обеспечении первичных мер пожарной безопасности в границах населенных пунктов заключается в информировании населения 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DB637D" w:rsidRDefault="00DB637D" w:rsidP="00DB637D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Создана  добровольная пожарная  дружина, а так же произведен расчет сил и средств необходимых для ликвидации чрезвычайных ситуаций.  С руководителями предприятий, организаций разработан оперативный план привлечения инженерной техники для ликвидации и предотвращения чрезвычайных ситуаций.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В администрации сельского поселения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назначен ответственный по работе с терроризмом и экстремизмом,</w:t>
      </w:r>
      <w:r>
        <w:rPr>
          <w:sz w:val="28"/>
          <w:szCs w:val="28"/>
        </w:rPr>
        <w:t xml:space="preserve">  разработан  план  мероприятий   по профилактике терроризма и экстремизма,  ведется работа в соответствии с планом: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-  проведено обследование  учреждений образования,   фельдшерско-аккушерских пунктов и прилегающих к ним территорий;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-  проведена  проверка  пустующих домов, на предмет установления незаконно находящихся на территории муниципального образования  лиц и обнаружения элементов террористических акций.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proofErr w:type="gramStart"/>
      <w:r>
        <w:rPr>
          <w:sz w:val="28"/>
          <w:szCs w:val="28"/>
        </w:rPr>
        <w:t>распечатаны  и  розданы</w:t>
      </w:r>
      <w:proofErr w:type="gramEnd"/>
      <w:r>
        <w:rPr>
          <w:sz w:val="28"/>
          <w:szCs w:val="28"/>
        </w:rPr>
        <w:t xml:space="preserve">  в библиотеки  списки  запрещенной  литературы.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Жители Залиманского сельского  поселения обеспечены  услугами связи, доступен  скоростной  Интернет.  В 2018 году проведена  оптиковолоконная связь. На территории сельского поселения функционируют  3  почтовых отделения, 1 магазин  Богучарского РАЙПО,  8 частных магазинов,  5 торговых точек в зданиях АЗС и АГС.         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Транспортные услуги на территории поселения оказывает  Богучарское АТП.      Село Залиман  и  хутор Галиевка  обслуживаются ежедневно, село Грушовое – два раза в неделю.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Библиотечное обслуживание  в поселении производится силами МУК «Центр библиотечного обслуживания населения», в структуру которого входят двебиблиотеки:  библиотека с. Залиман,  библиотека х. Галиевка.   Общий книжный фонд составляет 26,5 тысяч экземпляров.   Подписка на печатную продукцию  производится за счет средств администрации Залиманского сельского поселения.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В </w:t>
      </w:r>
      <w:proofErr w:type="gramStart"/>
      <w:r>
        <w:rPr>
          <w:sz w:val="28"/>
          <w:szCs w:val="28"/>
        </w:rPr>
        <w:t>библиотеках</w:t>
      </w:r>
      <w:proofErr w:type="gramEnd"/>
      <w:r>
        <w:rPr>
          <w:sz w:val="28"/>
          <w:szCs w:val="28"/>
        </w:rPr>
        <w:t xml:space="preserve">  регулярно проводятся тематические мероприятия, посвященные  торжественным датам.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 Работники библиотек активно занимаются краеведческой и просветительской деятельностью. Проводятся встречи  различных возрастных групп населения, начиная от детей младшего среднего возраста до встреч ветеранов, тружеников тыла, несовершеннолетних узников.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     В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  «Залиманское сельское поселение» в качестве мест массового отдыха населения используются  СДК  с. Залиман и х. Галиевка, </w:t>
      </w:r>
      <w:r>
        <w:rPr>
          <w:sz w:val="28"/>
          <w:szCs w:val="28"/>
        </w:rPr>
        <w:lastRenderedPageBreak/>
        <w:t xml:space="preserve">обеспечивающие реализацию любого культурно-массового мероприятия в соответствии с программой. </w:t>
      </w:r>
    </w:p>
    <w:p w:rsidR="00DB637D" w:rsidRDefault="00DB637D" w:rsidP="00DB6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 К  73 годовщине  Победы в Великой Отечественной войне для ветеранов  Проведен торжественный  митинг. Организовано  возложение  венков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памятникам односельчан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погибших в годы Великой Отечественной  войны. Проведены  праздничные мероприятия по чествованию  участников и инвалидов  Великой Отечественной войны.  Ветеранам  вручены  подарочные  наборы  с продуктами.         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2018 году  в с. Залиман и х. Галиевка  проведены концерты  приуроченный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Дню  села.   Традиционно проводятся дискотеки, праздничные мероприятия,  посвященные встрече Нового года, Международному женскому Дню 8 Марта, Дню защитника Отечества, Дню матери, Дню пожилых людей, Бал осени.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На средства Администрации сельского поселения были сделаны подарки ветеранам Великой Отечественной войны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На территории сельского поселения  имеется  ряд объектов культурного наследия, находящихся в собственности сельского поселения. Администрация сельского поселения  принимает активное участие в восстановлении  и ремонте памятников  односельчанам, погибшим  в годы Великой Отечественной войны. Имеется два новых памятника. Один  на месте гибели бойцов  8-й  роты, останки которых  найдены на краю с. Залиман  и памятник  в х. Галиевка, возле реки Дон, где  проходила линия обороны.  </w:t>
      </w:r>
    </w:p>
    <w:p w:rsidR="00DB637D" w:rsidRDefault="00DB637D" w:rsidP="00DB637D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За отчетный период    за счет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оизведены следующие виды работ   по благоустройству и озеленению:  Для оперативного решения вопросов благоустройства, озеленения, обеспечения надлежащего санитарного состояния населенных пунктов, контроля за выполнением намеченных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по проведению месячника, определены объемы и сроки выполнения  работ по приведению  в порядок  фасадов  домов, придворных территорий, свалок твердых бытовых отходов, территорий предприятий и организаций.  Убрана территория придорожных лесополос.  Побелены стволы деревьев  возле клубов. </w:t>
      </w:r>
    </w:p>
    <w:p w:rsidR="00DB637D" w:rsidRDefault="00DB637D" w:rsidP="00DB637D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ремонтно-восстановительные работы  на братской могиле в с. Грушовое  и  памятников  в с. Залиман и в х. Галиевка.</w:t>
      </w:r>
    </w:p>
    <w:p w:rsidR="00DB637D" w:rsidRDefault="00DB637D" w:rsidP="00DB637D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Наведен порядок на территориях кладбищ и вокруг них. Оказана  помощь по благоустройству и очистке придворовых территорий ветеранов Великой Отечественной войны.  Проведена организационная работа по привлечению населения, молодежи и школьников к активному участию в месячнике.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proofErr w:type="gramStart"/>
      <w:r>
        <w:rPr>
          <w:sz w:val="28"/>
          <w:szCs w:val="28"/>
        </w:rPr>
        <w:t>прошедшем</w:t>
      </w:r>
      <w:proofErr w:type="gramEnd"/>
      <w:r>
        <w:rPr>
          <w:sz w:val="28"/>
          <w:szCs w:val="28"/>
        </w:rPr>
        <w:t xml:space="preserve"> году проведена работа по установке контейнеров  и контейнерных площадок  для вывоза твердых бытовых отходов, определены места для их установки. Рассматривался вопрос  по заключению договоров по вывозу отходов и </w:t>
      </w:r>
      <w:proofErr w:type="gramStart"/>
      <w:r>
        <w:rPr>
          <w:sz w:val="28"/>
          <w:szCs w:val="28"/>
        </w:rPr>
        <w:t>обустройстве</w:t>
      </w:r>
      <w:proofErr w:type="gramEnd"/>
      <w:r>
        <w:rPr>
          <w:sz w:val="28"/>
          <w:szCs w:val="28"/>
        </w:rPr>
        <w:t xml:space="preserve"> контейнерных площадок.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сельского поселения   расположены   2  кладбища,  которые содержатся в  надлежащем  состоянии.  </w:t>
      </w:r>
      <w:r>
        <w:rPr>
          <w:b/>
          <w:bCs/>
          <w:sz w:val="28"/>
          <w:szCs w:val="28"/>
        </w:rPr>
        <w:t xml:space="preserve">   </w:t>
      </w:r>
      <w:r>
        <w:rPr>
          <w:bCs/>
          <w:sz w:val="28"/>
          <w:szCs w:val="28"/>
        </w:rPr>
        <w:t>Ежегодно весной  проводятся субботники,  выкашивается трава,  завозится песок </w:t>
      </w:r>
      <w:r>
        <w:rPr>
          <w:sz w:val="28"/>
          <w:szCs w:val="28"/>
        </w:rPr>
        <w:t xml:space="preserve">           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Разработаны планы и мероприятия по гражданской обороне. Проводятся занятия по  развертыванию штаба  оповещения и пункта сбора, а также по командам тревоги.</w:t>
      </w:r>
    </w:p>
    <w:p w:rsidR="00DB637D" w:rsidRDefault="00DB637D" w:rsidP="00DB63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Администрацией  ведется исполнение отдельных государственных полномочий в части ведения воинского учета.</w:t>
      </w:r>
      <w:r>
        <w:rPr>
          <w:sz w:val="28"/>
          <w:szCs w:val="28"/>
        </w:rPr>
        <w:br/>
        <w:t xml:space="preserve">      Учет граждан, пребывающих в запасе   и    граждан, подлежащих   призыву на военную службу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РФ, 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  <w:r>
        <w:rPr>
          <w:sz w:val="28"/>
          <w:szCs w:val="28"/>
        </w:rPr>
        <w:br/>
        <w:t>На воинском учете состоят 708 человек, в том числе:  офицеры – 12,</w:t>
      </w:r>
      <w:r>
        <w:rPr>
          <w:sz w:val="28"/>
          <w:szCs w:val="28"/>
        </w:rPr>
        <w:br/>
        <w:t>сержанты и солдаты – 635,    призывники – 61.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  За прошедший период основное внимание уделялось работе с населением. За этот   период в администрацию поступило  10 письменных и 22 устных обращений.  В своей работе мы стремились к тому, чтобы ни одно обращение не осталось без внимания. Все заявления и обращения были </w:t>
      </w:r>
      <w:proofErr w:type="gramStart"/>
      <w:r>
        <w:rPr>
          <w:sz w:val="28"/>
          <w:szCs w:val="28"/>
        </w:rPr>
        <w:t>рассмотрены своевременно и по всем даны</w:t>
      </w:r>
      <w:proofErr w:type="gramEnd"/>
      <w:r>
        <w:rPr>
          <w:sz w:val="28"/>
          <w:szCs w:val="28"/>
        </w:rPr>
        <w:t xml:space="preserve"> ответы и разъяснения.</w:t>
      </w:r>
    </w:p>
    <w:p w:rsidR="00DB637D" w:rsidRDefault="00DB637D" w:rsidP="00DB63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Обращения  граждан  в основном  были связаны  с вопросами благоустройства территории и вопросами жилищно-коммунального хозяйства,       решением социальных вопросов.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 В 2018 году  проведено 2  встречи  с  жителями сельского поселения в рамках проведения собраний граждан  и  8 встреч  в рамках  проведения публичных слушаний по различным вопросам деятельности.</w:t>
      </w:r>
    </w:p>
    <w:p w:rsidR="00DB637D" w:rsidRDefault="00DB637D" w:rsidP="00DB63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 Прием граждан по личным вопросам осуществлялся   главой сельского поселения  и    сотрудниками администрации  с 8 до 16 часов.</w:t>
      </w:r>
      <w:r>
        <w:rPr>
          <w:sz w:val="28"/>
          <w:szCs w:val="28"/>
        </w:rPr>
        <w:br/>
        <w:t>            Выдано  918 справок (о присвоении почтового адреса, о проживании, по вопросам принадлежности объектов недвижимости, по составу семьи).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 В течение отчетного периода сотрудниками администрации проводилась работа по выдаче документов по оформлению прав собственности граждан на землю.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 Всего выдано  53  выписки  из похозяйственных книг.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 Всего выдано  68  выписок  из домовых книг.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Издано 77 постановлений  и 103 распоряжения          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регистрации граждан, прибывших  и выбывших с территории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2018 году   родилось- 45 человека,  умерло  - 45  человек.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Администрацией ведется учет всех  домовладений  и земельных участков  граждан как в электронном варианте так и в бумажном виде - похозяйственный учет. 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деятельности Администрации Залиманского  сельского поселения создаются, систематизируются и хранятся  документы, представляющие собой архивный фонд сельского поселения. К документам, образующим архивный фонд относятся:</w:t>
      </w:r>
    </w:p>
    <w:p w:rsidR="00DB637D" w:rsidRDefault="00DB637D" w:rsidP="00DB63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Устав  Залиманского сельского поселения;</w:t>
      </w:r>
    </w:p>
    <w:p w:rsidR="00DB637D" w:rsidRDefault="00DB637D" w:rsidP="00DB63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    Решения Совета народных депутатов сельского поселения           Постановления и распоряжения Главы Залиманского сельского  поселения        </w:t>
      </w:r>
    </w:p>
    <w:p w:rsidR="00DB637D" w:rsidRDefault="00DB637D" w:rsidP="00DB63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Похозяйственные книги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систематизирующие основную статистическую информацию  о населении и объектах недвижимого имущества.</w:t>
      </w:r>
    </w:p>
    <w:p w:rsidR="00DB637D" w:rsidRDefault="00DB637D" w:rsidP="00DB63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    Эти и другие документы, составляющие архивный фонд сельского поселения,  </w:t>
      </w:r>
      <w:proofErr w:type="gramStart"/>
      <w:r>
        <w:rPr>
          <w:sz w:val="28"/>
          <w:szCs w:val="28"/>
        </w:rPr>
        <w:t>имеются в наличии и в  установленное законодательством время будут</w:t>
      </w:r>
      <w:proofErr w:type="gramEnd"/>
      <w:r>
        <w:rPr>
          <w:sz w:val="28"/>
          <w:szCs w:val="28"/>
        </w:rPr>
        <w:t xml:space="preserve"> переданы  на государственное хранение.</w:t>
      </w:r>
    </w:p>
    <w:p w:rsidR="00DB637D" w:rsidRDefault="00DB637D" w:rsidP="00DB637D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DB637D" w:rsidRDefault="00DB637D" w:rsidP="00DB637D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 администрацией  планируется: </w:t>
      </w:r>
    </w:p>
    <w:p w:rsidR="00DB637D" w:rsidRDefault="00DB637D" w:rsidP="00DB637D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Продолжить  работу по организации  сбора и вывоза твердых бытовых отходов, тем самым закрыть стихийные свалки;</w:t>
      </w:r>
    </w:p>
    <w:p w:rsidR="00DB637D" w:rsidRDefault="00DB637D" w:rsidP="00DB637D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Привлечь инвестиции для строительства АЗС и придорожного сервиса  возле  Автомагистрали  М-4 «Дон»;</w:t>
      </w:r>
    </w:p>
    <w:p w:rsidR="00DB637D" w:rsidRDefault="00DB637D" w:rsidP="00DB637D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Провести  работу  по ремонту  дорог  в  х.  Галиевка;</w:t>
      </w:r>
    </w:p>
    <w:p w:rsidR="00DB637D" w:rsidRDefault="00DB637D" w:rsidP="00DB637D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Провести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наполняемости бюджета за счет  налоговых и неналоговых источников доходов;  </w:t>
      </w:r>
    </w:p>
    <w:p w:rsidR="00DB637D" w:rsidRDefault="00DB637D" w:rsidP="00DB637D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  Завершить работу по учету земельных  участков и имущества граждан находящихся в частной собственности;</w:t>
      </w:r>
    </w:p>
    <w:p w:rsidR="00DB637D" w:rsidRDefault="00DB637D" w:rsidP="00DB637D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  Строительство  дорог  с  твердым  покрытием в селе  Залиман. </w:t>
      </w: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37D" w:rsidRDefault="00DB637D" w:rsidP="00DB637D">
      <w:pPr>
        <w:pStyle w:val="a3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              Уважаемые депутаты, на территории нашего поселения  есть еще немало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 над которыми  нам предстоит работать.  Мы их будем решать с учетом складывающейся  ситуации и финансовыми возможностями, в тесном сотрудничестве с администрацией  района  и с Вами уважаемые депутаты.</w:t>
      </w:r>
      <w:r>
        <w:rPr>
          <w:color w:val="C00000"/>
          <w:sz w:val="28"/>
          <w:szCs w:val="28"/>
        </w:rPr>
        <w:t xml:space="preserve"> </w:t>
      </w:r>
    </w:p>
    <w:p w:rsidR="00DB637D" w:rsidRDefault="00DB637D" w:rsidP="00DB63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B2C" w:rsidRDefault="00666B2C"/>
    <w:sectPr w:rsidR="00666B2C" w:rsidSect="0082421E">
      <w:pgSz w:w="11906" w:h="16838"/>
      <w:pgMar w:top="142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637D"/>
    <w:rsid w:val="002C6FB1"/>
    <w:rsid w:val="004F3788"/>
    <w:rsid w:val="00502842"/>
    <w:rsid w:val="00666B2C"/>
    <w:rsid w:val="00D2743C"/>
    <w:rsid w:val="00DB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DB6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2760</Words>
  <Characters>15737</Characters>
  <Application>Microsoft Office Word</Application>
  <DocSecurity>0</DocSecurity>
  <Lines>131</Lines>
  <Paragraphs>36</Paragraphs>
  <ScaleCrop>false</ScaleCrop>
  <Company/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2020-01-28T06:12:00Z</dcterms:created>
  <dcterms:modified xsi:type="dcterms:W3CDTF">2020-01-28T06:12:00Z</dcterms:modified>
</cp:coreProperties>
</file>