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980065">
        <w:t>Липчанского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232270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980065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980065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0065">
        <w:rPr>
          <w:rFonts w:ascii="Times New Roman" w:hAnsi="Times New Roman" w:cs="Times New Roman"/>
          <w:sz w:val="28"/>
          <w:szCs w:val="28"/>
        </w:rPr>
        <w:t>Мамон Валерия Николаевича,</w:t>
      </w:r>
      <w:r w:rsidRPr="008B26F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980065">
        <w:rPr>
          <w:rFonts w:ascii="Times New Roman" w:hAnsi="Times New Roman"/>
          <w:sz w:val="28"/>
          <w:szCs w:val="28"/>
        </w:rPr>
        <w:t>Липчанского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065">
              <w:rPr>
                <w:rFonts w:ascii="Times New Roman" w:hAnsi="Times New Roman"/>
                <w:sz w:val="28"/>
                <w:szCs w:val="28"/>
              </w:rPr>
              <w:t>Липчанского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0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Мамон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7F2914">
        <w:rPr>
          <w:rFonts w:ascii="Times New Roman" w:hAnsi="Times New Roman"/>
          <w:bCs/>
        </w:rPr>
        <w:t>Дьяченковского</w:t>
      </w:r>
      <w:r>
        <w:rPr>
          <w:rFonts w:ascii="Times New Roman" w:hAnsi="Times New Roman"/>
          <w:bCs/>
        </w:rPr>
        <w:t xml:space="preserve"> 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980065">
        <w:rPr>
          <w:rFonts w:ascii="Times New Roman" w:hAnsi="Times New Roman"/>
          <w:b/>
          <w:sz w:val="24"/>
          <w:szCs w:val="24"/>
        </w:rPr>
        <w:t>Липчанского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402"/>
        <w:gridCol w:w="1843"/>
        <w:gridCol w:w="1843"/>
        <w:gridCol w:w="1843"/>
      </w:tblGrid>
      <w:tr w:rsidR="00315760" w:rsidTr="0098006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98006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98006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133,6</w:t>
            </w:r>
          </w:p>
        </w:tc>
      </w:tr>
      <w:tr w:rsidR="00315760" w:rsidTr="0098006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12,7</w:t>
            </w:r>
          </w:p>
        </w:tc>
      </w:tr>
      <w:tr w:rsidR="00315760" w:rsidTr="0098006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202,5</w:t>
            </w:r>
          </w:p>
        </w:tc>
      </w:tr>
      <w:tr w:rsidR="00315760" w:rsidTr="0098006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315760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315760" w:rsidTr="0098006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0559EC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</w:tr>
      <w:tr w:rsidR="00315760" w:rsidTr="0098006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065" w:rsidRDefault="00B63310" w:rsidP="0098006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8,0</w:t>
            </w:r>
          </w:p>
          <w:p w:rsidR="00315760" w:rsidRDefault="00315760" w:rsidP="0098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065" w:rsidRDefault="00B63310" w:rsidP="0098006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7,4</w:t>
            </w:r>
          </w:p>
          <w:p w:rsidR="003D051A" w:rsidRDefault="003D051A" w:rsidP="003D05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315760" w:rsidP="0098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65" w:rsidRDefault="00B63310" w:rsidP="0098006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7,4</w:t>
            </w:r>
          </w:p>
          <w:p w:rsidR="00315760" w:rsidRPr="000559EC" w:rsidRDefault="00315760" w:rsidP="0098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D051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D051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D051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760" w:rsidTr="0098006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15760" w:rsidRDefault="00315760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63310" w:rsidRDefault="00B6331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B63310">
              <w:rPr>
                <w:rFonts w:asciiTheme="majorHAnsi" w:eastAsia="Times New Roman" w:hAnsiTheme="majorHAnsi" w:cs="Times New Roman"/>
              </w:rPr>
              <w:t>соблюден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6331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B63310">
              <w:rPr>
                <w:rFonts w:ascii="Times New Roman" w:eastAsia="Times New Roman" w:hAnsi="Times New Roman" w:cs="Times New Roman"/>
              </w:rPr>
              <w:t>соблюден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6331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B63310">
              <w:rPr>
                <w:rFonts w:ascii="Times New Roman" w:eastAsia="Times New Roman" w:hAnsi="Times New Roman" w:cs="Times New Roman"/>
              </w:rPr>
              <w:t>соблюден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15760" w:rsidTr="0098006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262395" w:rsidRDefault="00262395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B63310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54,</w:t>
            </w:r>
            <w:r w:rsidR="003D051A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54,</w:t>
            </w:r>
            <w:r w:rsidR="003D051A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895864" w:rsidTr="0098006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864" w:rsidRPr="007B1517" w:rsidRDefault="00895864" w:rsidP="00FA18A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FA18AF">
            <w:pPr>
              <w:jc w:val="center"/>
            </w:pPr>
            <w:r w:rsidRPr="00513B22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FA18AF">
            <w:pPr>
              <w:jc w:val="center"/>
            </w:pPr>
            <w:r w:rsidRPr="00513B22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315760" w:rsidTr="0098006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18,9</w:t>
            </w:r>
          </w:p>
        </w:tc>
      </w:tr>
      <w:tr w:rsidR="00315760" w:rsidTr="0098006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895864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15760" w:rsidTr="0098006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        Глава  </w:t>
      </w:r>
      <w:r w:rsidR="00895864">
        <w:rPr>
          <w:rFonts w:ascii="Times New Roman" w:hAnsi="Times New Roman"/>
          <w:sz w:val="24"/>
          <w:szCs w:val="24"/>
        </w:rPr>
        <w:t>Липчанского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     </w:t>
      </w:r>
      <w:r w:rsidR="00895864">
        <w:rPr>
          <w:rFonts w:ascii="Times New Roman" w:hAnsi="Times New Roman"/>
          <w:sz w:val="24"/>
          <w:szCs w:val="24"/>
        </w:rPr>
        <w:t>В.Н. Мамон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75D5C"/>
    <w:rsid w:val="00232270"/>
    <w:rsid w:val="00262395"/>
    <w:rsid w:val="00282190"/>
    <w:rsid w:val="00286D40"/>
    <w:rsid w:val="002E738A"/>
    <w:rsid w:val="00315760"/>
    <w:rsid w:val="00321F51"/>
    <w:rsid w:val="003807C1"/>
    <w:rsid w:val="003B25D4"/>
    <w:rsid w:val="003D051A"/>
    <w:rsid w:val="003D1591"/>
    <w:rsid w:val="003D2B65"/>
    <w:rsid w:val="0046303F"/>
    <w:rsid w:val="0046506F"/>
    <w:rsid w:val="004D6AB4"/>
    <w:rsid w:val="005D6179"/>
    <w:rsid w:val="0061526C"/>
    <w:rsid w:val="00642BB0"/>
    <w:rsid w:val="006911EE"/>
    <w:rsid w:val="006F183D"/>
    <w:rsid w:val="007250B8"/>
    <w:rsid w:val="00733A54"/>
    <w:rsid w:val="00791632"/>
    <w:rsid w:val="00796A2E"/>
    <w:rsid w:val="007F2914"/>
    <w:rsid w:val="008366A4"/>
    <w:rsid w:val="00844067"/>
    <w:rsid w:val="008449AA"/>
    <w:rsid w:val="00885FE3"/>
    <w:rsid w:val="00895864"/>
    <w:rsid w:val="008F0AAF"/>
    <w:rsid w:val="00952BDA"/>
    <w:rsid w:val="00980065"/>
    <w:rsid w:val="009A536A"/>
    <w:rsid w:val="00A15543"/>
    <w:rsid w:val="00A819CF"/>
    <w:rsid w:val="00B24F94"/>
    <w:rsid w:val="00B63310"/>
    <w:rsid w:val="00C050F0"/>
    <w:rsid w:val="00C23E3F"/>
    <w:rsid w:val="00C61462"/>
    <w:rsid w:val="00C63BE3"/>
    <w:rsid w:val="00CA7343"/>
    <w:rsid w:val="00CD2596"/>
    <w:rsid w:val="00D53ADA"/>
    <w:rsid w:val="00DD4E5A"/>
    <w:rsid w:val="00E0030D"/>
    <w:rsid w:val="00E15115"/>
    <w:rsid w:val="00E47304"/>
    <w:rsid w:val="00E71867"/>
    <w:rsid w:val="00EA0ACB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4294964787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30</cp:revision>
  <cp:lastPrinted>2022-11-30T10:28:00Z</cp:lastPrinted>
  <dcterms:created xsi:type="dcterms:W3CDTF">2020-11-12T12:02:00Z</dcterms:created>
  <dcterms:modified xsi:type="dcterms:W3CDTF">2023-01-11T07:09:00Z</dcterms:modified>
</cp:coreProperties>
</file>