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F2" w:rsidRDefault="00703B7A" w:rsidP="000C55F2">
      <w:pPr>
        <w:spacing w:after="0" w:line="240" w:lineRule="auto"/>
        <w:jc w:val="center"/>
        <w:rPr>
          <w:rFonts w:ascii="Times New Roman" w:hAnsi="Times New Roman"/>
          <w:b/>
          <w:bCs/>
          <w:color w:val="0070C0"/>
          <w:sz w:val="32"/>
          <w:szCs w:val="28"/>
          <w:lang w:eastAsia="ru-RU"/>
        </w:rPr>
      </w:pPr>
      <w:r w:rsidRPr="000C55F2">
        <w:rPr>
          <w:rFonts w:ascii="Times New Roman" w:hAnsi="Times New Roman"/>
          <w:b/>
          <w:bCs/>
          <w:color w:val="0070C0"/>
          <w:sz w:val="32"/>
          <w:szCs w:val="28"/>
          <w:lang w:eastAsia="ru-RU"/>
        </w:rPr>
        <w:t xml:space="preserve">Аналитическая справка о работе с обращениями граждан  в общественной приемной губернатора Воронежской области                   в </w:t>
      </w:r>
      <w:proofErr w:type="spellStart"/>
      <w:r w:rsidRPr="000C55F2">
        <w:rPr>
          <w:rFonts w:ascii="Times New Roman" w:hAnsi="Times New Roman"/>
          <w:b/>
          <w:bCs/>
          <w:color w:val="0070C0"/>
          <w:sz w:val="32"/>
          <w:szCs w:val="28"/>
          <w:lang w:eastAsia="ru-RU"/>
        </w:rPr>
        <w:t>Богучарском</w:t>
      </w:r>
      <w:proofErr w:type="spellEnd"/>
      <w:r w:rsidRPr="000C55F2">
        <w:rPr>
          <w:rFonts w:ascii="Times New Roman" w:hAnsi="Times New Roman"/>
          <w:b/>
          <w:bCs/>
          <w:color w:val="0070C0"/>
          <w:sz w:val="32"/>
          <w:szCs w:val="28"/>
          <w:lang w:eastAsia="ru-RU"/>
        </w:rPr>
        <w:t xml:space="preserve"> муниципальном районе </w:t>
      </w:r>
    </w:p>
    <w:p w:rsidR="00703B7A" w:rsidRDefault="00703B7A" w:rsidP="000C55F2">
      <w:pPr>
        <w:spacing w:after="0" w:line="240" w:lineRule="auto"/>
        <w:jc w:val="center"/>
        <w:rPr>
          <w:rFonts w:ascii="Times New Roman" w:hAnsi="Times New Roman"/>
          <w:b/>
          <w:bCs/>
          <w:color w:val="0070C0"/>
          <w:sz w:val="32"/>
          <w:szCs w:val="28"/>
          <w:lang w:eastAsia="ru-RU"/>
        </w:rPr>
      </w:pPr>
      <w:r w:rsidRPr="000C55F2">
        <w:rPr>
          <w:rFonts w:ascii="Times New Roman" w:hAnsi="Times New Roman"/>
          <w:b/>
          <w:bCs/>
          <w:color w:val="0070C0"/>
          <w:sz w:val="32"/>
          <w:szCs w:val="28"/>
          <w:lang w:eastAsia="ru-RU"/>
        </w:rPr>
        <w:t>за 2017 год</w:t>
      </w:r>
    </w:p>
    <w:p w:rsidR="000C55F2" w:rsidRPr="000C55F2" w:rsidRDefault="000C55F2" w:rsidP="000C55F2">
      <w:pPr>
        <w:spacing w:after="0" w:line="240" w:lineRule="auto"/>
        <w:jc w:val="center"/>
        <w:rPr>
          <w:rFonts w:ascii="Times New Roman" w:hAnsi="Times New Roman"/>
          <w:color w:val="0070C0"/>
          <w:sz w:val="32"/>
          <w:szCs w:val="28"/>
          <w:lang w:eastAsia="ru-RU"/>
        </w:rPr>
      </w:pPr>
    </w:p>
    <w:p w:rsidR="00703B7A" w:rsidRPr="00091EE6" w:rsidRDefault="00703B7A" w:rsidP="00703B7A">
      <w:pPr>
        <w:pStyle w:val="ConsPlusTitle"/>
        <w:spacing w:line="276" w:lineRule="auto"/>
        <w:ind w:firstLine="708"/>
        <w:jc w:val="both"/>
        <w:rPr>
          <w:rFonts w:ascii="Times New Roman" w:hAnsi="Times New Roman" w:cs="Times New Roman"/>
          <w:color w:val="0070C0"/>
          <w:sz w:val="28"/>
          <w:szCs w:val="28"/>
        </w:rPr>
      </w:pPr>
      <w:proofErr w:type="gramStart"/>
      <w:r w:rsidRPr="00F77C8E">
        <w:rPr>
          <w:rFonts w:ascii="Times New Roman" w:hAnsi="Times New Roman" w:cs="Times New Roman"/>
          <w:b w:val="0"/>
          <w:sz w:val="28"/>
          <w:szCs w:val="28"/>
        </w:rPr>
        <w:t xml:space="preserve">В соответствии со </w:t>
      </w:r>
      <w:hyperlink r:id="rId6" w:history="1">
        <w:r w:rsidRPr="00F77C8E">
          <w:rPr>
            <w:rFonts w:ascii="Times New Roman" w:hAnsi="Times New Roman" w:cs="Times New Roman"/>
            <w:b w:val="0"/>
            <w:sz w:val="28"/>
            <w:szCs w:val="28"/>
          </w:rPr>
          <w:t>ст. 33</w:t>
        </w:r>
      </w:hyperlink>
      <w:r w:rsidRPr="00F77C8E">
        <w:rPr>
          <w:rFonts w:ascii="Times New Roman" w:hAnsi="Times New Roman" w:cs="Times New Roman"/>
          <w:b w:val="0"/>
          <w:sz w:val="28"/>
          <w:szCs w:val="28"/>
        </w:rPr>
        <w:t xml:space="preserve"> Конституции Российской Федерации, Федеральным </w:t>
      </w:r>
      <w:hyperlink r:id="rId7" w:history="1">
        <w:r w:rsidRPr="00F77C8E">
          <w:rPr>
            <w:rFonts w:ascii="Times New Roman" w:hAnsi="Times New Roman" w:cs="Times New Roman"/>
            <w:b w:val="0"/>
            <w:sz w:val="28"/>
            <w:szCs w:val="28"/>
          </w:rPr>
          <w:t>законом</w:t>
        </w:r>
      </w:hyperlink>
      <w:r w:rsidRPr="00F77C8E">
        <w:rPr>
          <w:rFonts w:ascii="Times New Roman" w:hAnsi="Times New Roman" w:cs="Times New Roman"/>
          <w:b w:val="0"/>
          <w:sz w:val="28"/>
          <w:szCs w:val="28"/>
        </w:rPr>
        <w:t xml:space="preserve"> от 02.05.2006 № 59-ФЗ "О порядке рассмотрения обращений граждан Российской Федерации", в целях обеспечения реализации прав граждан на индивидуальные и коллективные обращения в государственные органы и органы местного самоуправления, защиты их прав и интересов, анализа социально-политических проблем и повышения эффективности работы исполнительных органов государственной власти области постановлением правительства Воронежской области от</w:t>
      </w:r>
      <w:proofErr w:type="gramEnd"/>
      <w:r w:rsidRPr="00F77C8E">
        <w:rPr>
          <w:rFonts w:ascii="Times New Roman" w:hAnsi="Times New Roman" w:cs="Times New Roman"/>
          <w:b w:val="0"/>
          <w:sz w:val="28"/>
          <w:szCs w:val="28"/>
        </w:rPr>
        <w:t xml:space="preserve"> 13 мая 2009 г</w:t>
      </w:r>
      <w:r>
        <w:rPr>
          <w:rFonts w:ascii="Times New Roman" w:hAnsi="Times New Roman" w:cs="Times New Roman"/>
          <w:b w:val="0"/>
          <w:sz w:val="28"/>
          <w:szCs w:val="28"/>
        </w:rPr>
        <w:t>ода</w:t>
      </w:r>
      <w:r w:rsidRPr="00F77C8E">
        <w:rPr>
          <w:rFonts w:ascii="Times New Roman" w:hAnsi="Times New Roman" w:cs="Times New Roman"/>
          <w:b w:val="0"/>
          <w:sz w:val="28"/>
          <w:szCs w:val="28"/>
        </w:rPr>
        <w:t xml:space="preserve"> </w:t>
      </w:r>
      <w:r>
        <w:rPr>
          <w:rFonts w:ascii="Times New Roman" w:hAnsi="Times New Roman" w:cs="Times New Roman"/>
          <w:b w:val="0"/>
          <w:sz w:val="28"/>
          <w:szCs w:val="28"/>
        </w:rPr>
        <w:t>№</w:t>
      </w:r>
      <w:r w:rsidRPr="00F77C8E">
        <w:rPr>
          <w:rFonts w:ascii="Times New Roman" w:hAnsi="Times New Roman" w:cs="Times New Roman"/>
          <w:b w:val="0"/>
          <w:sz w:val="28"/>
          <w:szCs w:val="28"/>
        </w:rPr>
        <w:t xml:space="preserve"> 386</w:t>
      </w:r>
      <w:r>
        <w:rPr>
          <w:rFonts w:ascii="Times New Roman" w:hAnsi="Times New Roman" w:cs="Times New Roman"/>
          <w:b w:val="0"/>
          <w:sz w:val="28"/>
          <w:szCs w:val="28"/>
        </w:rPr>
        <w:t xml:space="preserve"> «</w:t>
      </w:r>
      <w:r w:rsidRPr="00F77C8E">
        <w:rPr>
          <w:rFonts w:ascii="Times New Roman" w:hAnsi="Times New Roman" w:cs="Times New Roman"/>
          <w:b w:val="0"/>
          <w:sz w:val="28"/>
          <w:szCs w:val="28"/>
        </w:rPr>
        <w:t>О</w:t>
      </w:r>
      <w:r>
        <w:rPr>
          <w:rFonts w:ascii="Times New Roman" w:hAnsi="Times New Roman" w:cs="Times New Roman"/>
          <w:b w:val="0"/>
          <w:sz w:val="28"/>
          <w:szCs w:val="28"/>
        </w:rPr>
        <w:t xml:space="preserve">б общественных приемных губернатора Воронежской области в муниципальных образованиях Воронежской области», как и в других районах области </w:t>
      </w:r>
      <w:proofErr w:type="gramStart"/>
      <w:r>
        <w:rPr>
          <w:rFonts w:ascii="Times New Roman" w:hAnsi="Times New Roman" w:cs="Times New Roman"/>
          <w:b w:val="0"/>
          <w:sz w:val="28"/>
          <w:szCs w:val="28"/>
        </w:rPr>
        <w:t>образована</w:t>
      </w:r>
      <w:proofErr w:type="gramEnd"/>
      <w:r>
        <w:rPr>
          <w:rFonts w:ascii="Times New Roman" w:hAnsi="Times New Roman" w:cs="Times New Roman"/>
          <w:b w:val="0"/>
          <w:sz w:val="28"/>
          <w:szCs w:val="28"/>
        </w:rPr>
        <w:t xml:space="preserve"> и функционирует общественная приемная губернатора Воронежской области в </w:t>
      </w:r>
      <w:proofErr w:type="spellStart"/>
      <w:r>
        <w:rPr>
          <w:rFonts w:ascii="Times New Roman" w:hAnsi="Times New Roman" w:cs="Times New Roman"/>
          <w:b w:val="0"/>
          <w:sz w:val="28"/>
          <w:szCs w:val="28"/>
        </w:rPr>
        <w:t>Богучарском</w:t>
      </w:r>
      <w:proofErr w:type="spellEnd"/>
      <w:r>
        <w:rPr>
          <w:rFonts w:ascii="Times New Roman" w:hAnsi="Times New Roman" w:cs="Times New Roman"/>
          <w:b w:val="0"/>
          <w:sz w:val="28"/>
          <w:szCs w:val="28"/>
        </w:rPr>
        <w:t xml:space="preserve"> муниципальном районе. </w:t>
      </w:r>
    </w:p>
    <w:p w:rsidR="00703B7A" w:rsidRDefault="00703B7A" w:rsidP="00703B7A">
      <w:pPr>
        <w:spacing w:after="0"/>
        <w:ind w:firstLine="708"/>
        <w:jc w:val="both"/>
        <w:rPr>
          <w:rFonts w:ascii="Times New Roman" w:hAnsi="Times New Roman"/>
          <w:sz w:val="28"/>
          <w:szCs w:val="28"/>
          <w:lang w:eastAsia="ru-RU"/>
        </w:rPr>
      </w:pPr>
      <w:r w:rsidRPr="00065C01">
        <w:rPr>
          <w:rFonts w:ascii="Times New Roman" w:hAnsi="Times New Roman"/>
          <w:sz w:val="28"/>
          <w:szCs w:val="28"/>
          <w:lang w:eastAsia="ru-RU"/>
        </w:rPr>
        <w:t>В 201</w:t>
      </w:r>
      <w:r>
        <w:rPr>
          <w:rFonts w:ascii="Times New Roman" w:hAnsi="Times New Roman"/>
          <w:sz w:val="28"/>
          <w:szCs w:val="28"/>
          <w:lang w:eastAsia="ru-RU"/>
        </w:rPr>
        <w:t>7</w:t>
      </w:r>
      <w:r w:rsidRPr="00065C01">
        <w:rPr>
          <w:rFonts w:ascii="Times New Roman" w:hAnsi="Times New Roman"/>
          <w:sz w:val="28"/>
          <w:szCs w:val="28"/>
          <w:lang w:eastAsia="ru-RU"/>
        </w:rPr>
        <w:t xml:space="preserve"> году в общественную приёмную губернатора Воронежской области в </w:t>
      </w:r>
      <w:proofErr w:type="spellStart"/>
      <w:r w:rsidRPr="00065C01">
        <w:rPr>
          <w:rFonts w:ascii="Times New Roman" w:hAnsi="Times New Roman"/>
          <w:sz w:val="28"/>
          <w:szCs w:val="28"/>
          <w:lang w:eastAsia="ru-RU"/>
        </w:rPr>
        <w:t>Богучарском</w:t>
      </w:r>
      <w:proofErr w:type="spellEnd"/>
      <w:r w:rsidRPr="00065C01">
        <w:rPr>
          <w:rFonts w:ascii="Times New Roman" w:hAnsi="Times New Roman"/>
          <w:sz w:val="28"/>
          <w:szCs w:val="28"/>
          <w:lang w:eastAsia="ru-RU"/>
        </w:rPr>
        <w:t xml:space="preserve"> муниципальном районе обратил</w:t>
      </w:r>
      <w:r>
        <w:rPr>
          <w:rFonts w:ascii="Times New Roman" w:hAnsi="Times New Roman"/>
          <w:sz w:val="28"/>
          <w:szCs w:val="28"/>
          <w:lang w:eastAsia="ru-RU"/>
        </w:rPr>
        <w:t>и</w:t>
      </w:r>
      <w:r w:rsidRPr="00065C01">
        <w:rPr>
          <w:rFonts w:ascii="Times New Roman" w:hAnsi="Times New Roman"/>
          <w:sz w:val="28"/>
          <w:szCs w:val="28"/>
          <w:lang w:eastAsia="ru-RU"/>
        </w:rPr>
        <w:t xml:space="preserve">сь </w:t>
      </w:r>
      <w:r>
        <w:rPr>
          <w:rFonts w:ascii="Times New Roman" w:hAnsi="Times New Roman"/>
          <w:b/>
          <w:sz w:val="28"/>
          <w:szCs w:val="28"/>
          <w:lang w:eastAsia="ru-RU"/>
        </w:rPr>
        <w:t>345</w:t>
      </w:r>
      <w:r w:rsidRPr="00065C01">
        <w:rPr>
          <w:rFonts w:ascii="Times New Roman" w:hAnsi="Times New Roman"/>
          <w:sz w:val="28"/>
          <w:szCs w:val="28"/>
          <w:lang w:eastAsia="ru-RU"/>
        </w:rPr>
        <w:t xml:space="preserve"> </w:t>
      </w:r>
      <w:r w:rsidRPr="00065C01">
        <w:rPr>
          <w:rFonts w:ascii="Times New Roman" w:hAnsi="Times New Roman"/>
          <w:b/>
          <w:sz w:val="28"/>
          <w:szCs w:val="28"/>
          <w:lang w:eastAsia="ru-RU"/>
        </w:rPr>
        <w:t>граждан</w:t>
      </w:r>
      <w:r>
        <w:rPr>
          <w:rFonts w:ascii="Times New Roman" w:hAnsi="Times New Roman"/>
          <w:sz w:val="28"/>
          <w:szCs w:val="28"/>
          <w:lang w:eastAsia="ru-RU"/>
        </w:rPr>
        <w:t xml:space="preserve">, что на 20% ниже по сравнению с </w:t>
      </w:r>
      <w:r w:rsidRPr="00065C01">
        <w:rPr>
          <w:rFonts w:ascii="Times New Roman" w:hAnsi="Times New Roman"/>
          <w:sz w:val="28"/>
          <w:szCs w:val="28"/>
          <w:lang w:eastAsia="ru-RU"/>
        </w:rPr>
        <w:t xml:space="preserve">прошлым годом. </w:t>
      </w:r>
    </w:p>
    <w:p w:rsidR="00703B7A" w:rsidRPr="00065C01" w:rsidRDefault="00703B7A" w:rsidP="00703B7A">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Вместе с тем, второй год подряд наблюдается снижение количества обращений </w:t>
      </w:r>
      <w:proofErr w:type="gramStart"/>
      <w:r w:rsidRPr="00065C01">
        <w:rPr>
          <w:rFonts w:ascii="Times New Roman" w:hAnsi="Times New Roman"/>
          <w:sz w:val="28"/>
          <w:szCs w:val="28"/>
          <w:lang w:eastAsia="ru-RU"/>
        </w:rPr>
        <w:t>к</w:t>
      </w:r>
      <w:proofErr w:type="gramEnd"/>
      <w:r w:rsidRPr="00065C01">
        <w:rPr>
          <w:rFonts w:ascii="Times New Roman" w:hAnsi="Times New Roman"/>
          <w:sz w:val="28"/>
          <w:szCs w:val="28"/>
          <w:lang w:eastAsia="ru-RU"/>
        </w:rPr>
        <w:t xml:space="preserve"> </w:t>
      </w:r>
      <w:proofErr w:type="gramStart"/>
      <w:r w:rsidRPr="00065C01">
        <w:rPr>
          <w:rFonts w:ascii="Times New Roman" w:hAnsi="Times New Roman"/>
          <w:sz w:val="28"/>
          <w:szCs w:val="28"/>
          <w:lang w:eastAsia="ru-RU"/>
        </w:rPr>
        <w:t>заместителями</w:t>
      </w:r>
      <w:proofErr w:type="gramEnd"/>
      <w:r w:rsidRPr="00065C01">
        <w:rPr>
          <w:rFonts w:ascii="Times New Roman" w:hAnsi="Times New Roman"/>
          <w:sz w:val="28"/>
          <w:szCs w:val="28"/>
          <w:lang w:eastAsia="ru-RU"/>
        </w:rPr>
        <w:t xml:space="preserve"> губернатора, первыми заместителями председателя правительства, заместителями председателя правительства, руководителями исполнительных органов государственной власти, руководителями структурных подразделений правительства области. Так за 201</w:t>
      </w:r>
      <w:r>
        <w:rPr>
          <w:rFonts w:ascii="Times New Roman" w:hAnsi="Times New Roman"/>
          <w:sz w:val="28"/>
          <w:szCs w:val="28"/>
          <w:lang w:eastAsia="ru-RU"/>
        </w:rPr>
        <w:t>7</w:t>
      </w:r>
      <w:r w:rsidRPr="00065C01">
        <w:rPr>
          <w:rFonts w:ascii="Times New Roman" w:hAnsi="Times New Roman"/>
          <w:sz w:val="28"/>
          <w:szCs w:val="28"/>
          <w:lang w:eastAsia="ru-RU"/>
        </w:rPr>
        <w:t xml:space="preserve"> год членами правительства Воронежской области принято </w:t>
      </w:r>
      <w:r>
        <w:rPr>
          <w:rFonts w:ascii="Times New Roman" w:hAnsi="Times New Roman"/>
          <w:b/>
          <w:sz w:val="28"/>
          <w:szCs w:val="28"/>
          <w:lang w:eastAsia="ru-RU"/>
        </w:rPr>
        <w:t>76</w:t>
      </w:r>
      <w:r w:rsidRPr="00065C01">
        <w:rPr>
          <w:rFonts w:ascii="Times New Roman" w:hAnsi="Times New Roman"/>
          <w:b/>
          <w:sz w:val="28"/>
          <w:szCs w:val="28"/>
          <w:lang w:eastAsia="ru-RU"/>
        </w:rPr>
        <w:t xml:space="preserve"> человек</w:t>
      </w:r>
      <w:r w:rsidRPr="00065C01">
        <w:rPr>
          <w:rFonts w:ascii="Times New Roman" w:hAnsi="Times New Roman"/>
          <w:sz w:val="28"/>
          <w:szCs w:val="28"/>
          <w:lang w:eastAsia="ru-RU"/>
        </w:rPr>
        <w:t>,</w:t>
      </w:r>
      <w:r>
        <w:rPr>
          <w:rFonts w:ascii="Times New Roman" w:hAnsi="Times New Roman"/>
          <w:sz w:val="28"/>
          <w:szCs w:val="28"/>
          <w:lang w:eastAsia="ru-RU"/>
        </w:rPr>
        <w:t xml:space="preserve"> что </w:t>
      </w:r>
      <w:r w:rsidRPr="00065C01">
        <w:rPr>
          <w:rFonts w:ascii="Times New Roman" w:hAnsi="Times New Roman"/>
          <w:sz w:val="28"/>
          <w:szCs w:val="28"/>
          <w:lang w:eastAsia="ru-RU"/>
        </w:rPr>
        <w:t xml:space="preserve">на </w:t>
      </w:r>
      <w:r w:rsidRPr="00206C5F">
        <w:rPr>
          <w:rFonts w:ascii="Times New Roman" w:hAnsi="Times New Roman"/>
          <w:b/>
          <w:sz w:val="28"/>
          <w:szCs w:val="28"/>
          <w:lang w:eastAsia="ru-RU"/>
        </w:rPr>
        <w:t>32</w:t>
      </w:r>
      <w:r w:rsidRPr="00065C01">
        <w:rPr>
          <w:rFonts w:ascii="Times New Roman" w:hAnsi="Times New Roman"/>
          <w:b/>
          <w:sz w:val="28"/>
          <w:szCs w:val="28"/>
          <w:lang w:eastAsia="ru-RU"/>
        </w:rPr>
        <w:t>% ниже</w:t>
      </w:r>
      <w:r w:rsidRPr="00065C01">
        <w:rPr>
          <w:rFonts w:ascii="Times New Roman" w:hAnsi="Times New Roman"/>
          <w:sz w:val="28"/>
          <w:szCs w:val="28"/>
          <w:lang w:eastAsia="ru-RU"/>
        </w:rPr>
        <w:t>, в сравнении с аналогичным периодом 201</w:t>
      </w:r>
      <w:r>
        <w:rPr>
          <w:rFonts w:ascii="Times New Roman" w:hAnsi="Times New Roman"/>
          <w:sz w:val="28"/>
          <w:szCs w:val="28"/>
          <w:lang w:eastAsia="ru-RU"/>
        </w:rPr>
        <w:t>6</w:t>
      </w:r>
      <w:r w:rsidRPr="00065C01">
        <w:rPr>
          <w:rFonts w:ascii="Times New Roman" w:hAnsi="Times New Roman"/>
          <w:sz w:val="28"/>
          <w:szCs w:val="28"/>
          <w:lang w:eastAsia="ru-RU"/>
        </w:rPr>
        <w:t xml:space="preserve"> года.</w:t>
      </w:r>
    </w:p>
    <w:p w:rsidR="00703B7A" w:rsidRDefault="00703B7A" w:rsidP="00703B7A">
      <w:pPr>
        <w:spacing w:after="0"/>
        <w:ind w:firstLine="708"/>
        <w:jc w:val="both"/>
        <w:rPr>
          <w:rFonts w:ascii="Times New Roman" w:hAnsi="Times New Roman"/>
          <w:sz w:val="28"/>
          <w:szCs w:val="28"/>
          <w:lang w:eastAsia="ru-RU"/>
        </w:rPr>
      </w:pPr>
      <w:r w:rsidRPr="00065C01">
        <w:rPr>
          <w:rFonts w:ascii="Times New Roman" w:hAnsi="Times New Roman"/>
          <w:sz w:val="28"/>
          <w:szCs w:val="28"/>
          <w:lang w:eastAsia="ru-RU"/>
        </w:rPr>
        <w:t xml:space="preserve">Руководителями территориальных органов федеральных органов исполнительной власти принято </w:t>
      </w:r>
      <w:r>
        <w:rPr>
          <w:rFonts w:ascii="Times New Roman" w:hAnsi="Times New Roman"/>
          <w:b/>
          <w:sz w:val="28"/>
          <w:szCs w:val="28"/>
          <w:lang w:eastAsia="ru-RU"/>
        </w:rPr>
        <w:t>9</w:t>
      </w:r>
      <w:r w:rsidRPr="00065C01">
        <w:rPr>
          <w:rFonts w:ascii="Times New Roman" w:hAnsi="Times New Roman"/>
          <w:b/>
          <w:sz w:val="28"/>
          <w:szCs w:val="28"/>
          <w:lang w:eastAsia="ru-RU"/>
        </w:rPr>
        <w:t xml:space="preserve"> граждан</w:t>
      </w:r>
      <w:r w:rsidRPr="00065C01">
        <w:rPr>
          <w:rFonts w:ascii="Times New Roman" w:hAnsi="Times New Roman"/>
          <w:sz w:val="28"/>
          <w:szCs w:val="28"/>
          <w:lang w:eastAsia="ru-RU"/>
        </w:rPr>
        <w:t xml:space="preserve"> в 201</w:t>
      </w:r>
      <w:r>
        <w:rPr>
          <w:rFonts w:ascii="Times New Roman" w:hAnsi="Times New Roman"/>
          <w:sz w:val="28"/>
          <w:szCs w:val="28"/>
          <w:lang w:eastAsia="ru-RU"/>
        </w:rPr>
        <w:t>7</w:t>
      </w:r>
      <w:r w:rsidRPr="00065C01">
        <w:rPr>
          <w:rFonts w:ascii="Times New Roman" w:hAnsi="Times New Roman"/>
          <w:sz w:val="28"/>
          <w:szCs w:val="28"/>
          <w:lang w:eastAsia="ru-RU"/>
        </w:rPr>
        <w:t xml:space="preserve"> году, что на </w:t>
      </w:r>
      <w:r>
        <w:rPr>
          <w:rFonts w:ascii="Times New Roman" w:hAnsi="Times New Roman"/>
          <w:b/>
          <w:sz w:val="28"/>
          <w:szCs w:val="28"/>
          <w:lang w:eastAsia="ru-RU"/>
        </w:rPr>
        <w:t>18</w:t>
      </w:r>
      <w:r w:rsidRPr="00065C01">
        <w:rPr>
          <w:rFonts w:ascii="Times New Roman" w:hAnsi="Times New Roman"/>
          <w:b/>
          <w:sz w:val="28"/>
          <w:szCs w:val="28"/>
          <w:lang w:eastAsia="ru-RU"/>
        </w:rPr>
        <w:t>% меньше</w:t>
      </w:r>
      <w:r w:rsidRPr="00065C01">
        <w:rPr>
          <w:rFonts w:ascii="Times New Roman" w:hAnsi="Times New Roman"/>
          <w:sz w:val="28"/>
          <w:szCs w:val="28"/>
          <w:lang w:eastAsia="ru-RU"/>
        </w:rPr>
        <w:t xml:space="preserve"> по сравнению с 201</w:t>
      </w:r>
      <w:r>
        <w:rPr>
          <w:rFonts w:ascii="Times New Roman" w:hAnsi="Times New Roman"/>
          <w:sz w:val="28"/>
          <w:szCs w:val="28"/>
          <w:lang w:eastAsia="ru-RU"/>
        </w:rPr>
        <w:t>6</w:t>
      </w:r>
      <w:r w:rsidRPr="00065C01">
        <w:rPr>
          <w:rFonts w:ascii="Times New Roman" w:hAnsi="Times New Roman"/>
          <w:sz w:val="28"/>
          <w:szCs w:val="28"/>
          <w:lang w:eastAsia="ru-RU"/>
        </w:rPr>
        <w:t xml:space="preserve"> годом.</w:t>
      </w:r>
    </w:p>
    <w:p w:rsidR="00703B7A" w:rsidRPr="00A677E5" w:rsidRDefault="00703B7A" w:rsidP="00703B7A">
      <w:pPr>
        <w:spacing w:after="0"/>
        <w:ind w:firstLine="708"/>
        <w:jc w:val="both"/>
        <w:rPr>
          <w:rFonts w:ascii="Times New Roman" w:hAnsi="Times New Roman"/>
          <w:color w:val="00B0F0"/>
          <w:sz w:val="28"/>
          <w:szCs w:val="28"/>
          <w:lang w:eastAsia="ru-RU"/>
        </w:rPr>
      </w:pPr>
      <w:r>
        <w:rPr>
          <w:rFonts w:ascii="Times New Roman" w:hAnsi="Times New Roman"/>
          <w:sz w:val="28"/>
          <w:szCs w:val="28"/>
          <w:lang w:eastAsia="ru-RU"/>
        </w:rPr>
        <w:t xml:space="preserve">Такая ситуация объясняется тем, что еще до начала личного приема граждан поступающие обращения отрабатываются руководителем общественной приемной губернатора, так как  решение </w:t>
      </w:r>
      <w:r w:rsidRPr="00056FD2">
        <w:rPr>
          <w:rFonts w:ascii="Times New Roman" w:hAnsi="Times New Roman"/>
          <w:sz w:val="28"/>
          <w:szCs w:val="28"/>
          <w:lang w:eastAsia="ru-RU"/>
        </w:rPr>
        <w:t>подавляющего числа поступающих вопросов относится в соответствии с действующим законодательством к компетенции органов местного самоуправления</w:t>
      </w:r>
      <w:r>
        <w:rPr>
          <w:rFonts w:ascii="Times New Roman" w:hAnsi="Times New Roman"/>
          <w:sz w:val="28"/>
          <w:szCs w:val="28"/>
          <w:lang w:eastAsia="ru-RU"/>
        </w:rPr>
        <w:t>.</w:t>
      </w:r>
    </w:p>
    <w:p w:rsidR="00703B7A" w:rsidRPr="00065C01" w:rsidRDefault="00703B7A" w:rsidP="00703B7A">
      <w:pPr>
        <w:spacing w:after="0"/>
        <w:ind w:firstLine="708"/>
        <w:jc w:val="both"/>
        <w:rPr>
          <w:rFonts w:ascii="Times New Roman" w:hAnsi="Times New Roman"/>
          <w:sz w:val="28"/>
          <w:szCs w:val="28"/>
          <w:lang w:eastAsia="ru-RU"/>
        </w:rPr>
      </w:pPr>
      <w:r>
        <w:rPr>
          <w:rFonts w:ascii="Times New Roman" w:hAnsi="Times New Roman"/>
          <w:sz w:val="28"/>
          <w:szCs w:val="28"/>
          <w:lang w:eastAsia="ru-RU"/>
        </w:rPr>
        <w:t>Ч</w:t>
      </w:r>
      <w:r w:rsidRPr="00065C01">
        <w:rPr>
          <w:rFonts w:ascii="Times New Roman" w:hAnsi="Times New Roman"/>
          <w:sz w:val="28"/>
          <w:szCs w:val="28"/>
          <w:lang w:eastAsia="ru-RU"/>
        </w:rPr>
        <w:t xml:space="preserve">исло </w:t>
      </w:r>
      <w:proofErr w:type="gramStart"/>
      <w:r>
        <w:rPr>
          <w:rFonts w:ascii="Times New Roman" w:hAnsi="Times New Roman"/>
          <w:sz w:val="28"/>
          <w:szCs w:val="28"/>
          <w:lang w:eastAsia="ru-RU"/>
        </w:rPr>
        <w:t xml:space="preserve">граждан, </w:t>
      </w:r>
      <w:r w:rsidRPr="00065C01">
        <w:rPr>
          <w:rFonts w:ascii="Times New Roman" w:hAnsi="Times New Roman"/>
          <w:sz w:val="28"/>
          <w:szCs w:val="28"/>
          <w:lang w:eastAsia="ru-RU"/>
        </w:rPr>
        <w:t>обра</w:t>
      </w:r>
      <w:r>
        <w:rPr>
          <w:rFonts w:ascii="Times New Roman" w:hAnsi="Times New Roman"/>
          <w:sz w:val="28"/>
          <w:szCs w:val="28"/>
          <w:lang w:eastAsia="ru-RU"/>
        </w:rPr>
        <w:t>тившихся</w:t>
      </w:r>
      <w:r w:rsidRPr="00065C01">
        <w:rPr>
          <w:rFonts w:ascii="Times New Roman" w:hAnsi="Times New Roman"/>
          <w:sz w:val="28"/>
          <w:szCs w:val="28"/>
          <w:lang w:eastAsia="ru-RU"/>
        </w:rPr>
        <w:t xml:space="preserve"> к руководителю общественной приемной губернатора Воронежской области в </w:t>
      </w:r>
      <w:proofErr w:type="spellStart"/>
      <w:r w:rsidRPr="00065C01">
        <w:rPr>
          <w:rFonts w:ascii="Times New Roman" w:hAnsi="Times New Roman"/>
          <w:sz w:val="28"/>
          <w:szCs w:val="28"/>
          <w:lang w:eastAsia="ru-RU"/>
        </w:rPr>
        <w:t>Богучарском</w:t>
      </w:r>
      <w:proofErr w:type="spellEnd"/>
      <w:r w:rsidRPr="00065C01">
        <w:rPr>
          <w:rFonts w:ascii="Times New Roman" w:hAnsi="Times New Roman"/>
          <w:sz w:val="28"/>
          <w:szCs w:val="28"/>
          <w:lang w:eastAsia="ru-RU"/>
        </w:rPr>
        <w:t xml:space="preserve"> муниципальном районе</w:t>
      </w:r>
      <w:r>
        <w:rPr>
          <w:rFonts w:ascii="Times New Roman" w:hAnsi="Times New Roman"/>
          <w:sz w:val="28"/>
          <w:szCs w:val="28"/>
          <w:lang w:eastAsia="ru-RU"/>
        </w:rPr>
        <w:t xml:space="preserve"> </w:t>
      </w:r>
      <w:r w:rsidRPr="00065C01">
        <w:rPr>
          <w:rFonts w:ascii="Times New Roman" w:hAnsi="Times New Roman"/>
          <w:sz w:val="28"/>
          <w:szCs w:val="28"/>
          <w:lang w:eastAsia="ru-RU"/>
        </w:rPr>
        <w:t>в 201</w:t>
      </w:r>
      <w:r>
        <w:rPr>
          <w:rFonts w:ascii="Times New Roman" w:hAnsi="Times New Roman"/>
          <w:sz w:val="28"/>
          <w:szCs w:val="28"/>
          <w:lang w:eastAsia="ru-RU"/>
        </w:rPr>
        <w:t>7</w:t>
      </w:r>
      <w:r w:rsidRPr="00065C01">
        <w:rPr>
          <w:rFonts w:ascii="Times New Roman" w:hAnsi="Times New Roman"/>
          <w:sz w:val="28"/>
          <w:szCs w:val="28"/>
          <w:lang w:eastAsia="ru-RU"/>
        </w:rPr>
        <w:t xml:space="preserve"> году составлял</w:t>
      </w:r>
      <w:r>
        <w:rPr>
          <w:rFonts w:ascii="Times New Roman" w:hAnsi="Times New Roman"/>
          <w:sz w:val="28"/>
          <w:szCs w:val="28"/>
          <w:lang w:eastAsia="ru-RU"/>
        </w:rPr>
        <w:t>о</w:t>
      </w:r>
      <w:proofErr w:type="gramEnd"/>
      <w:r w:rsidRPr="00065C01">
        <w:rPr>
          <w:rFonts w:ascii="Times New Roman" w:hAnsi="Times New Roman"/>
          <w:sz w:val="28"/>
          <w:szCs w:val="28"/>
          <w:lang w:eastAsia="ru-RU"/>
        </w:rPr>
        <w:t xml:space="preserve"> </w:t>
      </w:r>
      <w:r>
        <w:rPr>
          <w:rFonts w:ascii="Times New Roman" w:hAnsi="Times New Roman"/>
          <w:sz w:val="28"/>
          <w:szCs w:val="28"/>
          <w:lang w:eastAsia="ru-RU"/>
        </w:rPr>
        <w:t>260</w:t>
      </w:r>
      <w:r w:rsidRPr="00065C01">
        <w:rPr>
          <w:rFonts w:ascii="Times New Roman" w:hAnsi="Times New Roman"/>
          <w:sz w:val="28"/>
          <w:szCs w:val="28"/>
          <w:lang w:eastAsia="ru-RU"/>
        </w:rPr>
        <w:t xml:space="preserve"> человек, что на </w:t>
      </w:r>
      <w:r>
        <w:rPr>
          <w:rFonts w:ascii="Times New Roman" w:hAnsi="Times New Roman"/>
          <w:b/>
          <w:sz w:val="28"/>
          <w:szCs w:val="28"/>
          <w:lang w:eastAsia="ru-RU"/>
        </w:rPr>
        <w:t>16</w:t>
      </w:r>
      <w:r w:rsidRPr="00065C01">
        <w:rPr>
          <w:rFonts w:ascii="Times New Roman" w:hAnsi="Times New Roman"/>
          <w:b/>
          <w:sz w:val="28"/>
          <w:szCs w:val="28"/>
          <w:lang w:eastAsia="ru-RU"/>
        </w:rPr>
        <w:t xml:space="preserve">% </w:t>
      </w:r>
      <w:r>
        <w:rPr>
          <w:rFonts w:ascii="Times New Roman" w:hAnsi="Times New Roman"/>
          <w:b/>
          <w:sz w:val="28"/>
          <w:szCs w:val="28"/>
          <w:lang w:eastAsia="ru-RU"/>
        </w:rPr>
        <w:t>м</w:t>
      </w:r>
      <w:r w:rsidRPr="00065C01">
        <w:rPr>
          <w:rFonts w:ascii="Times New Roman" w:hAnsi="Times New Roman"/>
          <w:b/>
          <w:sz w:val="28"/>
          <w:szCs w:val="28"/>
          <w:lang w:eastAsia="ru-RU"/>
        </w:rPr>
        <w:t>е</w:t>
      </w:r>
      <w:r>
        <w:rPr>
          <w:rFonts w:ascii="Times New Roman" w:hAnsi="Times New Roman"/>
          <w:b/>
          <w:sz w:val="28"/>
          <w:szCs w:val="28"/>
          <w:lang w:eastAsia="ru-RU"/>
        </w:rPr>
        <w:t>ньше</w:t>
      </w:r>
      <w:r w:rsidRPr="00065C01">
        <w:rPr>
          <w:rFonts w:ascii="Times New Roman" w:hAnsi="Times New Roman"/>
          <w:sz w:val="28"/>
          <w:szCs w:val="28"/>
          <w:lang w:eastAsia="ru-RU"/>
        </w:rPr>
        <w:t xml:space="preserve"> чем в 201</w:t>
      </w:r>
      <w:r>
        <w:rPr>
          <w:rFonts w:ascii="Times New Roman" w:hAnsi="Times New Roman"/>
          <w:sz w:val="28"/>
          <w:szCs w:val="28"/>
          <w:lang w:eastAsia="ru-RU"/>
        </w:rPr>
        <w:t>6</w:t>
      </w:r>
      <w:r w:rsidRPr="00065C01">
        <w:rPr>
          <w:rFonts w:ascii="Times New Roman" w:hAnsi="Times New Roman"/>
          <w:sz w:val="28"/>
          <w:szCs w:val="28"/>
          <w:lang w:eastAsia="ru-RU"/>
        </w:rPr>
        <w:t xml:space="preserve"> году.</w:t>
      </w:r>
    </w:p>
    <w:p w:rsidR="00703B7A" w:rsidRPr="000F4AF7" w:rsidRDefault="00703B7A" w:rsidP="00703B7A">
      <w:pPr>
        <w:spacing w:after="0"/>
        <w:ind w:firstLine="708"/>
        <w:jc w:val="both"/>
        <w:rPr>
          <w:rFonts w:ascii="Times New Roman" w:hAnsi="Times New Roman"/>
          <w:sz w:val="36"/>
          <w:szCs w:val="28"/>
          <w:lang w:eastAsia="ru-RU"/>
        </w:rPr>
      </w:pPr>
      <w:r w:rsidRPr="00065C01">
        <w:rPr>
          <w:rFonts w:ascii="Times New Roman" w:hAnsi="Times New Roman"/>
          <w:sz w:val="28"/>
          <w:szCs w:val="28"/>
          <w:lang w:eastAsia="ru-RU"/>
        </w:rPr>
        <w:lastRenderedPageBreak/>
        <w:t xml:space="preserve"> </w:t>
      </w:r>
      <w:r w:rsidRPr="000F4AF7">
        <w:rPr>
          <w:rFonts w:ascii="Times New Roman" w:hAnsi="Times New Roman"/>
          <w:sz w:val="28"/>
        </w:rPr>
        <w:t xml:space="preserve">Важную роль в </w:t>
      </w:r>
      <w:proofErr w:type="gramStart"/>
      <w:r w:rsidRPr="000F4AF7">
        <w:rPr>
          <w:rFonts w:ascii="Times New Roman" w:hAnsi="Times New Roman"/>
          <w:sz w:val="28"/>
        </w:rPr>
        <w:t>сокращении</w:t>
      </w:r>
      <w:proofErr w:type="gramEnd"/>
      <w:r w:rsidRPr="000F4AF7">
        <w:rPr>
          <w:rFonts w:ascii="Times New Roman" w:hAnsi="Times New Roman"/>
          <w:sz w:val="28"/>
        </w:rPr>
        <w:t xml:space="preserve"> количества обращений граждан, играют </w:t>
      </w:r>
      <w:r>
        <w:rPr>
          <w:rFonts w:ascii="Times New Roman" w:hAnsi="Times New Roman"/>
          <w:sz w:val="28"/>
        </w:rPr>
        <w:t xml:space="preserve">превентивные </w:t>
      </w:r>
      <w:r w:rsidRPr="000F4AF7">
        <w:rPr>
          <w:rFonts w:ascii="Times New Roman" w:hAnsi="Times New Roman"/>
          <w:sz w:val="28"/>
        </w:rPr>
        <w:t>меры, принимаемые специалистами</w:t>
      </w:r>
      <w:r>
        <w:rPr>
          <w:rFonts w:ascii="Times New Roman" w:hAnsi="Times New Roman"/>
          <w:sz w:val="28"/>
        </w:rPr>
        <w:t xml:space="preserve"> районных структур (предприятий, организаций).</w:t>
      </w:r>
    </w:p>
    <w:p w:rsidR="00703B7A" w:rsidRPr="00703B7A" w:rsidRDefault="00703B7A" w:rsidP="00703B7A">
      <w:pPr>
        <w:spacing w:after="0"/>
        <w:ind w:firstLine="708"/>
        <w:jc w:val="both"/>
        <w:rPr>
          <w:rFonts w:ascii="Times New Roman" w:hAnsi="Times New Roman"/>
          <w:sz w:val="28"/>
          <w:szCs w:val="28"/>
          <w:lang w:eastAsia="ru-RU"/>
        </w:rPr>
      </w:pPr>
      <w:r>
        <w:rPr>
          <w:rFonts w:ascii="Times New Roman" w:hAnsi="Times New Roman"/>
          <w:sz w:val="28"/>
          <w:szCs w:val="28"/>
          <w:lang w:eastAsia="ru-RU"/>
        </w:rPr>
        <w:t>Также э</w:t>
      </w:r>
      <w:r w:rsidRPr="00065C01">
        <w:rPr>
          <w:rFonts w:ascii="Times New Roman" w:hAnsi="Times New Roman"/>
          <w:sz w:val="28"/>
          <w:szCs w:val="28"/>
          <w:lang w:eastAsia="ru-RU"/>
        </w:rPr>
        <w:t xml:space="preserve">то стало возможным благодаря </w:t>
      </w:r>
      <w:r w:rsidRPr="00065C01">
        <w:rPr>
          <w:rFonts w:ascii="Times New Roman" w:hAnsi="Times New Roman"/>
          <w:sz w:val="28"/>
          <w:szCs w:val="28"/>
        </w:rPr>
        <w:t xml:space="preserve">активной коммуникации с населением: налаживание «обратной связи» - проведение Дней администрации муниципального района в поселениях района, проведение выездных приемов в поселениях руководителями администрации муниципального района, кураторами поселений. Именно на таких вот встречах населению разъясняются полномочия органов местного самоуправления, определенных действующим законодательством. </w:t>
      </w:r>
      <w:r w:rsidRPr="00065C01">
        <w:rPr>
          <w:rFonts w:ascii="Times New Roman" w:hAnsi="Times New Roman"/>
          <w:sz w:val="28"/>
          <w:szCs w:val="28"/>
          <w:lang w:eastAsia="ru-RU"/>
        </w:rPr>
        <w:t xml:space="preserve"> </w:t>
      </w:r>
    </w:p>
    <w:p w:rsidR="00B3010E" w:rsidRDefault="00923F35">
      <w:r>
        <w:rPr>
          <w:noProo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B55" w:rsidRDefault="0027617B" w:rsidP="0027617B">
      <w:pPr>
        <w:spacing w:after="0"/>
        <w:ind w:firstLine="708"/>
        <w:jc w:val="both"/>
        <w:rPr>
          <w:rFonts w:ascii="Times New Roman" w:hAnsi="Times New Roman"/>
          <w:color w:val="000000"/>
          <w:sz w:val="28"/>
          <w:szCs w:val="28"/>
          <w:lang w:eastAsia="ru-RU"/>
        </w:rPr>
      </w:pPr>
      <w:r w:rsidRPr="004E6442">
        <w:rPr>
          <w:rFonts w:ascii="Times New Roman" w:hAnsi="Times New Roman"/>
          <w:color w:val="000000"/>
          <w:sz w:val="28"/>
          <w:szCs w:val="28"/>
          <w:lang w:eastAsia="ru-RU"/>
        </w:rPr>
        <w:t xml:space="preserve">За истекший период рассмотрено </w:t>
      </w:r>
      <w:r>
        <w:rPr>
          <w:rFonts w:ascii="Times New Roman" w:hAnsi="Times New Roman"/>
          <w:color w:val="000000"/>
          <w:sz w:val="28"/>
          <w:szCs w:val="28"/>
          <w:lang w:eastAsia="ru-RU"/>
        </w:rPr>
        <w:t xml:space="preserve">вопросов всего – </w:t>
      </w:r>
      <w:r w:rsidRPr="0027617B">
        <w:rPr>
          <w:rFonts w:ascii="Times New Roman" w:hAnsi="Times New Roman"/>
          <w:b/>
          <w:color w:val="000000"/>
          <w:sz w:val="28"/>
          <w:szCs w:val="28"/>
          <w:lang w:eastAsia="ru-RU"/>
        </w:rPr>
        <w:t>420</w:t>
      </w:r>
      <w:r w:rsidRPr="0027617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что на 11,8% меньше по сравнению с 2016 годом (в 2016 году их было </w:t>
      </w:r>
      <w:r w:rsidRPr="0027617B">
        <w:rPr>
          <w:rFonts w:ascii="Times New Roman" w:hAnsi="Times New Roman"/>
          <w:color w:val="000000"/>
          <w:sz w:val="28"/>
          <w:szCs w:val="28"/>
          <w:lang w:eastAsia="ru-RU"/>
        </w:rPr>
        <w:t>476</w:t>
      </w:r>
      <w:r>
        <w:rPr>
          <w:rFonts w:ascii="Times New Roman" w:hAnsi="Times New Roman"/>
          <w:color w:val="000000"/>
          <w:sz w:val="28"/>
          <w:szCs w:val="28"/>
          <w:lang w:eastAsia="ru-RU"/>
        </w:rPr>
        <w:t>). Из них в 2017 году</w:t>
      </w:r>
      <w:r w:rsidR="00733B55">
        <w:rPr>
          <w:rFonts w:ascii="Times New Roman" w:hAnsi="Times New Roman"/>
          <w:color w:val="000000"/>
          <w:sz w:val="28"/>
          <w:szCs w:val="28"/>
          <w:lang w:eastAsia="ru-RU"/>
        </w:rPr>
        <w:t>:</w:t>
      </w:r>
    </w:p>
    <w:p w:rsidR="00733B55" w:rsidRDefault="0027617B" w:rsidP="00733B55">
      <w:pPr>
        <w:pStyle w:val="a5"/>
        <w:numPr>
          <w:ilvl w:val="0"/>
          <w:numId w:val="1"/>
        </w:numPr>
        <w:spacing w:after="0"/>
        <w:ind w:left="993" w:hanging="426"/>
        <w:jc w:val="both"/>
        <w:rPr>
          <w:rFonts w:ascii="Times New Roman" w:hAnsi="Times New Roman"/>
          <w:color w:val="000000"/>
          <w:sz w:val="28"/>
          <w:szCs w:val="28"/>
          <w:lang w:eastAsia="ru-RU"/>
        </w:rPr>
      </w:pPr>
      <w:r w:rsidRPr="00733B55">
        <w:rPr>
          <w:rFonts w:ascii="Times New Roman" w:hAnsi="Times New Roman"/>
          <w:color w:val="000000"/>
          <w:sz w:val="28"/>
          <w:szCs w:val="28"/>
          <w:lang w:eastAsia="ru-RU"/>
        </w:rPr>
        <w:t xml:space="preserve">письменных обращений – </w:t>
      </w:r>
      <w:r w:rsidRPr="00733B55">
        <w:rPr>
          <w:rFonts w:ascii="Times New Roman" w:hAnsi="Times New Roman"/>
          <w:b/>
          <w:color w:val="000000"/>
          <w:sz w:val="28"/>
          <w:szCs w:val="28"/>
          <w:lang w:eastAsia="ru-RU"/>
        </w:rPr>
        <w:t>17</w:t>
      </w:r>
      <w:r w:rsidRPr="00733B55">
        <w:rPr>
          <w:rFonts w:ascii="Times New Roman" w:hAnsi="Times New Roman"/>
          <w:color w:val="000000"/>
          <w:sz w:val="28"/>
          <w:szCs w:val="28"/>
          <w:lang w:eastAsia="ru-RU"/>
        </w:rPr>
        <w:t xml:space="preserve"> (в 2016 году – 31),</w:t>
      </w:r>
      <w:r w:rsidR="00733B55" w:rsidRPr="00733B55">
        <w:rPr>
          <w:rFonts w:ascii="Times New Roman" w:hAnsi="Times New Roman"/>
          <w:color w:val="000000"/>
          <w:sz w:val="28"/>
          <w:szCs w:val="28"/>
          <w:lang w:eastAsia="ru-RU"/>
        </w:rPr>
        <w:t xml:space="preserve"> из них 14 зарегистрировано в общественной приемной губернатора, а 3 направлено на регистрацию</w:t>
      </w:r>
      <w:r w:rsidR="00733B55">
        <w:rPr>
          <w:rFonts w:ascii="Times New Roman" w:hAnsi="Times New Roman"/>
          <w:color w:val="000000"/>
          <w:sz w:val="28"/>
          <w:szCs w:val="28"/>
          <w:lang w:eastAsia="ru-RU"/>
        </w:rPr>
        <w:t xml:space="preserve"> в правительство Воронежской области;</w:t>
      </w:r>
    </w:p>
    <w:p w:rsidR="0027617B" w:rsidRPr="00733B55" w:rsidRDefault="0027617B" w:rsidP="00733B55">
      <w:pPr>
        <w:pStyle w:val="a5"/>
        <w:numPr>
          <w:ilvl w:val="0"/>
          <w:numId w:val="1"/>
        </w:numPr>
        <w:spacing w:after="0"/>
        <w:ind w:left="993" w:hanging="426"/>
        <w:jc w:val="both"/>
        <w:rPr>
          <w:rFonts w:ascii="Times New Roman" w:hAnsi="Times New Roman"/>
          <w:color w:val="000000"/>
          <w:sz w:val="28"/>
          <w:szCs w:val="28"/>
          <w:lang w:eastAsia="ru-RU"/>
        </w:rPr>
      </w:pPr>
      <w:proofErr w:type="gramStart"/>
      <w:r w:rsidRPr="00733B55">
        <w:rPr>
          <w:rFonts w:ascii="Times New Roman" w:hAnsi="Times New Roman"/>
          <w:color w:val="000000"/>
          <w:sz w:val="28"/>
          <w:szCs w:val="28"/>
          <w:lang w:eastAsia="ru-RU"/>
        </w:rPr>
        <w:t>устных</w:t>
      </w:r>
      <w:proofErr w:type="gramEnd"/>
      <w:r w:rsidRPr="00733B55">
        <w:rPr>
          <w:rFonts w:ascii="Times New Roman" w:hAnsi="Times New Roman"/>
          <w:color w:val="000000"/>
          <w:sz w:val="28"/>
          <w:szCs w:val="28"/>
          <w:lang w:eastAsia="ru-RU"/>
        </w:rPr>
        <w:t xml:space="preserve"> – </w:t>
      </w:r>
      <w:r w:rsidRPr="00733B55">
        <w:rPr>
          <w:rFonts w:ascii="Times New Roman" w:hAnsi="Times New Roman"/>
          <w:b/>
          <w:color w:val="000000"/>
          <w:sz w:val="28"/>
          <w:szCs w:val="28"/>
          <w:lang w:eastAsia="ru-RU"/>
        </w:rPr>
        <w:t>403</w:t>
      </w:r>
      <w:r w:rsidRPr="00733B55">
        <w:rPr>
          <w:rFonts w:ascii="Times New Roman" w:hAnsi="Times New Roman"/>
          <w:color w:val="000000"/>
          <w:sz w:val="28"/>
          <w:szCs w:val="28"/>
          <w:lang w:eastAsia="ru-RU"/>
        </w:rPr>
        <w:t xml:space="preserve"> (в 2016 году – 445). </w:t>
      </w:r>
    </w:p>
    <w:p w:rsidR="00EB6D16" w:rsidRPr="00065C01" w:rsidRDefault="0027617B" w:rsidP="00EB6D16">
      <w:pPr>
        <w:spacing w:after="0"/>
        <w:ind w:firstLine="708"/>
        <w:jc w:val="both"/>
        <w:rPr>
          <w:rFonts w:ascii="Times New Roman" w:hAnsi="Times New Roman"/>
          <w:sz w:val="28"/>
          <w:szCs w:val="28"/>
        </w:rPr>
      </w:pPr>
      <w:r w:rsidRPr="004E6442">
        <w:rPr>
          <w:rFonts w:ascii="Times New Roman" w:hAnsi="Times New Roman"/>
          <w:color w:val="000000"/>
          <w:sz w:val="28"/>
          <w:szCs w:val="28"/>
          <w:lang w:eastAsia="ru-RU"/>
        </w:rPr>
        <w:t xml:space="preserve">В ходе приёма граждан, то есть непосредственно на месте, решено положительно </w:t>
      </w:r>
      <w:r w:rsidRPr="0027617B">
        <w:rPr>
          <w:rFonts w:ascii="Times New Roman" w:hAnsi="Times New Roman"/>
          <w:b/>
          <w:color w:val="000000"/>
          <w:sz w:val="28"/>
          <w:szCs w:val="28"/>
          <w:lang w:eastAsia="ru-RU"/>
        </w:rPr>
        <w:t>47</w:t>
      </w:r>
      <w:r>
        <w:rPr>
          <w:rFonts w:ascii="Times New Roman" w:hAnsi="Times New Roman"/>
          <w:color w:val="000000"/>
          <w:sz w:val="28"/>
          <w:szCs w:val="28"/>
          <w:lang w:eastAsia="ru-RU"/>
        </w:rPr>
        <w:t xml:space="preserve"> обращений</w:t>
      </w:r>
      <w:r w:rsidRPr="004E6442">
        <w:rPr>
          <w:rFonts w:ascii="Times New Roman" w:hAnsi="Times New Roman"/>
          <w:color w:val="000000"/>
          <w:sz w:val="28"/>
          <w:szCs w:val="28"/>
          <w:lang w:eastAsia="ru-RU"/>
        </w:rPr>
        <w:t xml:space="preserve">. По </w:t>
      </w:r>
      <w:r w:rsidR="00733B55" w:rsidRPr="00733B55">
        <w:rPr>
          <w:rFonts w:ascii="Times New Roman" w:hAnsi="Times New Roman"/>
          <w:color w:val="000000"/>
          <w:sz w:val="28"/>
          <w:szCs w:val="28"/>
          <w:lang w:eastAsia="ru-RU"/>
        </w:rPr>
        <w:t>остальным</w:t>
      </w:r>
      <w:r w:rsidRPr="004E6442">
        <w:rPr>
          <w:rFonts w:ascii="Times New Roman" w:hAnsi="Times New Roman"/>
          <w:color w:val="000000"/>
          <w:sz w:val="28"/>
          <w:szCs w:val="28"/>
          <w:lang w:eastAsia="ru-RU"/>
        </w:rPr>
        <w:t xml:space="preserve"> обращениям гражданам даны необходимые разъяснения. </w:t>
      </w:r>
    </w:p>
    <w:p w:rsidR="00C149AB" w:rsidRDefault="00C149AB" w:rsidP="00C149AB">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Следует отметить, что имеется большое число</w:t>
      </w:r>
      <w:r w:rsidRPr="004E6442">
        <w:rPr>
          <w:rFonts w:ascii="Times New Roman" w:hAnsi="Times New Roman"/>
          <w:color w:val="000000"/>
          <w:sz w:val="28"/>
          <w:szCs w:val="28"/>
          <w:lang w:eastAsia="ru-RU"/>
        </w:rPr>
        <w:t xml:space="preserve"> обращений</w:t>
      </w:r>
      <w:r>
        <w:rPr>
          <w:rFonts w:ascii="Times New Roman" w:hAnsi="Times New Roman"/>
          <w:color w:val="000000"/>
          <w:sz w:val="28"/>
          <w:szCs w:val="28"/>
          <w:lang w:eastAsia="ru-RU"/>
        </w:rPr>
        <w:t xml:space="preserve"> социально-значимого характера</w:t>
      </w:r>
      <w:r w:rsidRPr="004E6442">
        <w:rPr>
          <w:rFonts w:ascii="Times New Roman" w:hAnsi="Times New Roman"/>
          <w:color w:val="000000"/>
          <w:sz w:val="28"/>
          <w:szCs w:val="28"/>
          <w:lang w:eastAsia="ru-RU"/>
        </w:rPr>
        <w:t>, затрагивающи</w:t>
      </w:r>
      <w:r>
        <w:rPr>
          <w:rFonts w:ascii="Times New Roman" w:hAnsi="Times New Roman"/>
          <w:color w:val="000000"/>
          <w:sz w:val="28"/>
          <w:szCs w:val="28"/>
          <w:lang w:eastAsia="ru-RU"/>
        </w:rPr>
        <w:t>х</w:t>
      </w:r>
      <w:r w:rsidRPr="004E6442">
        <w:rPr>
          <w:rFonts w:ascii="Times New Roman" w:hAnsi="Times New Roman"/>
          <w:color w:val="000000"/>
          <w:sz w:val="28"/>
          <w:szCs w:val="28"/>
          <w:lang w:eastAsia="ru-RU"/>
        </w:rPr>
        <w:t xml:space="preserve"> интересы большого </w:t>
      </w:r>
      <w:r>
        <w:rPr>
          <w:rFonts w:ascii="Times New Roman" w:hAnsi="Times New Roman"/>
          <w:color w:val="000000"/>
          <w:sz w:val="28"/>
          <w:szCs w:val="28"/>
          <w:lang w:eastAsia="ru-RU"/>
        </w:rPr>
        <w:t>числа</w:t>
      </w:r>
      <w:r w:rsidRPr="004E6442">
        <w:rPr>
          <w:rFonts w:ascii="Times New Roman" w:hAnsi="Times New Roman"/>
          <w:color w:val="000000"/>
          <w:sz w:val="28"/>
          <w:szCs w:val="28"/>
          <w:lang w:eastAsia="ru-RU"/>
        </w:rPr>
        <w:t xml:space="preserve"> жителей</w:t>
      </w:r>
      <w:r>
        <w:rPr>
          <w:rFonts w:ascii="Times New Roman" w:hAnsi="Times New Roman"/>
          <w:color w:val="000000"/>
          <w:sz w:val="28"/>
          <w:szCs w:val="28"/>
          <w:lang w:eastAsia="ru-RU"/>
        </w:rPr>
        <w:t xml:space="preserve"> нашего района</w:t>
      </w:r>
      <w:r w:rsidRPr="004E64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но</w:t>
      </w:r>
      <w:r w:rsidRPr="004E6442">
        <w:rPr>
          <w:rFonts w:ascii="Times New Roman" w:hAnsi="Times New Roman"/>
          <w:color w:val="000000"/>
          <w:sz w:val="28"/>
          <w:szCs w:val="28"/>
          <w:lang w:eastAsia="ru-RU"/>
        </w:rPr>
        <w:t xml:space="preserve"> долгое время остающихся нерешенными из-за отсутствия необходимых финансовых ресурсов у органов местного самоуправления. </w:t>
      </w:r>
      <w:r>
        <w:rPr>
          <w:rFonts w:ascii="Times New Roman" w:hAnsi="Times New Roman"/>
          <w:color w:val="000000"/>
          <w:sz w:val="28"/>
          <w:szCs w:val="28"/>
          <w:lang w:eastAsia="ru-RU"/>
        </w:rPr>
        <w:t xml:space="preserve">Такие вопросы решаются </w:t>
      </w:r>
      <w:r w:rsidRPr="004E6442">
        <w:rPr>
          <w:rFonts w:ascii="Times New Roman" w:hAnsi="Times New Roman"/>
          <w:color w:val="000000"/>
          <w:sz w:val="28"/>
          <w:szCs w:val="28"/>
          <w:lang w:eastAsia="ru-RU"/>
        </w:rPr>
        <w:t xml:space="preserve">путем их включения в федеральные или </w:t>
      </w:r>
      <w:r w:rsidRPr="004E6442">
        <w:rPr>
          <w:rFonts w:ascii="Times New Roman" w:hAnsi="Times New Roman"/>
          <w:color w:val="000000"/>
          <w:sz w:val="28"/>
          <w:szCs w:val="28"/>
          <w:lang w:eastAsia="ru-RU"/>
        </w:rPr>
        <w:lastRenderedPageBreak/>
        <w:t xml:space="preserve">региональные программы социально-экономического развития той или иной территории. Это проблемы водоснабжения, строительства и ремонта дорог в сельских </w:t>
      </w:r>
      <w:proofErr w:type="gramStart"/>
      <w:r w:rsidRPr="004E6442">
        <w:rPr>
          <w:rFonts w:ascii="Times New Roman" w:hAnsi="Times New Roman"/>
          <w:color w:val="000000"/>
          <w:sz w:val="28"/>
          <w:szCs w:val="28"/>
          <w:lang w:eastAsia="ru-RU"/>
        </w:rPr>
        <w:t>поселениях</w:t>
      </w:r>
      <w:proofErr w:type="gramEnd"/>
      <w:r w:rsidRPr="004E644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 городском поселении – город Богучар и ряд других насущных проблем</w:t>
      </w:r>
      <w:r w:rsidRPr="004E6442">
        <w:rPr>
          <w:rFonts w:ascii="Times New Roman" w:hAnsi="Times New Roman"/>
          <w:color w:val="000000"/>
          <w:sz w:val="28"/>
          <w:szCs w:val="28"/>
          <w:lang w:eastAsia="ru-RU"/>
        </w:rPr>
        <w:t>.</w:t>
      </w:r>
    </w:p>
    <w:p w:rsidR="00D60600" w:rsidRPr="00D60600" w:rsidRDefault="00D60600" w:rsidP="003437D9">
      <w:pPr>
        <w:tabs>
          <w:tab w:val="left" w:pos="8647"/>
        </w:tabs>
        <w:autoSpaceDE w:val="0"/>
        <w:autoSpaceDN w:val="0"/>
        <w:adjustRightInd w:val="0"/>
        <w:spacing w:after="0" w:line="240" w:lineRule="auto"/>
        <w:ind w:firstLine="708"/>
        <w:jc w:val="both"/>
        <w:rPr>
          <w:rFonts w:ascii="Times New Roman" w:eastAsiaTheme="minorHAnsi" w:hAnsi="Times New Roman"/>
          <w:sz w:val="28"/>
          <w:szCs w:val="28"/>
        </w:rPr>
      </w:pPr>
      <w:r w:rsidRPr="00D60600">
        <w:rPr>
          <w:rFonts w:ascii="Times New Roman" w:eastAsiaTheme="minorHAnsi" w:hAnsi="Times New Roman"/>
          <w:sz w:val="28"/>
          <w:szCs w:val="28"/>
        </w:rPr>
        <w:t>В общем количестве обращений основную долю занимают вопросы социальной сферы (35,5%), экономики (30,5%), жилищно-коммунальной сферы (26,7%)</w:t>
      </w:r>
      <w:r w:rsidR="00A5432F">
        <w:rPr>
          <w:rFonts w:ascii="Times New Roman" w:eastAsiaTheme="minorHAnsi" w:hAnsi="Times New Roman"/>
          <w:sz w:val="28"/>
          <w:szCs w:val="28"/>
        </w:rPr>
        <w:t xml:space="preserve">. </w:t>
      </w:r>
    </w:p>
    <w:p w:rsidR="00D60600" w:rsidRDefault="00D60600" w:rsidP="00D60600">
      <w:pPr>
        <w:autoSpaceDE w:val="0"/>
        <w:autoSpaceDN w:val="0"/>
        <w:adjustRightInd w:val="0"/>
        <w:spacing w:after="0" w:line="240" w:lineRule="auto"/>
        <w:ind w:firstLine="708"/>
        <w:rPr>
          <w:rFonts w:ascii="Times#20New#20Roman" w:eastAsiaTheme="minorHAnsi" w:hAnsi="Times#20New#20Roman" w:cs="Times#20New#20Roman"/>
          <w:color w:val="7030A0"/>
          <w:sz w:val="25"/>
          <w:szCs w:val="33"/>
        </w:rPr>
      </w:pPr>
      <w:r w:rsidRPr="00D60600">
        <w:rPr>
          <w:rFonts w:ascii="Times#20New#20Roman" w:eastAsiaTheme="minorHAnsi" w:hAnsi="Times#20New#20Roman" w:cs="Times#20New#20Roman"/>
          <w:color w:val="7030A0"/>
          <w:sz w:val="25"/>
          <w:szCs w:val="33"/>
        </w:rPr>
        <w:t xml:space="preserve"> </w:t>
      </w:r>
    </w:p>
    <w:p w:rsidR="00322152" w:rsidRDefault="00322152" w:rsidP="00322152">
      <w:pPr>
        <w:autoSpaceDE w:val="0"/>
        <w:autoSpaceDN w:val="0"/>
        <w:adjustRightInd w:val="0"/>
        <w:spacing w:after="0" w:line="240" w:lineRule="auto"/>
        <w:jc w:val="center"/>
        <w:rPr>
          <w:rFonts w:ascii="Times New Roman" w:eastAsiaTheme="minorHAnsi" w:hAnsi="Times New Roman"/>
          <w:b/>
          <w:color w:val="252525" w:themeColor="text2" w:themeShade="BF"/>
          <w:sz w:val="28"/>
          <w:szCs w:val="28"/>
        </w:rPr>
      </w:pPr>
    </w:p>
    <w:p w:rsidR="00322152" w:rsidRDefault="003C7AF4" w:rsidP="00322152">
      <w:pPr>
        <w:autoSpaceDE w:val="0"/>
        <w:autoSpaceDN w:val="0"/>
        <w:adjustRightInd w:val="0"/>
        <w:spacing w:after="0" w:line="240" w:lineRule="auto"/>
        <w:jc w:val="center"/>
        <w:rPr>
          <w:rFonts w:ascii="Times New Roman" w:eastAsiaTheme="minorHAnsi" w:hAnsi="Times New Roman"/>
          <w:b/>
          <w:color w:val="252525" w:themeColor="text2" w:themeShade="BF"/>
          <w:sz w:val="28"/>
          <w:szCs w:val="28"/>
        </w:rPr>
      </w:pPr>
      <w:r w:rsidRPr="00322152">
        <w:rPr>
          <w:rFonts w:ascii="Times New Roman" w:eastAsiaTheme="minorHAnsi" w:hAnsi="Times New Roman"/>
          <w:b/>
          <w:color w:val="252525" w:themeColor="text2" w:themeShade="BF"/>
          <w:sz w:val="28"/>
          <w:szCs w:val="28"/>
        </w:rPr>
        <w:t xml:space="preserve">Характеристика вопросов в </w:t>
      </w:r>
      <w:proofErr w:type="gramStart"/>
      <w:r w:rsidRPr="00322152">
        <w:rPr>
          <w:rFonts w:ascii="Times New Roman" w:eastAsiaTheme="minorHAnsi" w:hAnsi="Times New Roman"/>
          <w:b/>
          <w:color w:val="252525" w:themeColor="text2" w:themeShade="BF"/>
          <w:sz w:val="28"/>
          <w:szCs w:val="28"/>
        </w:rPr>
        <w:t>обращениях</w:t>
      </w:r>
      <w:proofErr w:type="gramEnd"/>
      <w:r w:rsidRPr="00322152">
        <w:rPr>
          <w:rFonts w:ascii="Times New Roman" w:eastAsiaTheme="minorHAnsi" w:hAnsi="Times New Roman"/>
          <w:b/>
          <w:color w:val="252525" w:themeColor="text2" w:themeShade="BF"/>
          <w:sz w:val="28"/>
          <w:szCs w:val="28"/>
        </w:rPr>
        <w:t xml:space="preserve">, поступивших в </w:t>
      </w:r>
      <w:r w:rsidR="00322152" w:rsidRPr="00322152">
        <w:rPr>
          <w:rFonts w:ascii="Times New Roman" w:eastAsiaTheme="minorHAnsi" w:hAnsi="Times New Roman"/>
          <w:b/>
          <w:color w:val="252525" w:themeColor="text2" w:themeShade="BF"/>
          <w:sz w:val="28"/>
          <w:szCs w:val="28"/>
        </w:rPr>
        <w:t xml:space="preserve">общественную приемную губернатора </w:t>
      </w:r>
      <w:r w:rsidRPr="00322152">
        <w:rPr>
          <w:rFonts w:ascii="Times New Roman" w:eastAsiaTheme="minorHAnsi" w:hAnsi="Times New Roman"/>
          <w:b/>
          <w:color w:val="252525" w:themeColor="text2" w:themeShade="BF"/>
          <w:sz w:val="28"/>
          <w:szCs w:val="28"/>
        </w:rPr>
        <w:t>по Общероссийскому тематическому классификатору</w:t>
      </w:r>
      <w:r w:rsidR="00322152">
        <w:rPr>
          <w:rFonts w:ascii="Times New Roman" w:eastAsiaTheme="minorHAnsi" w:hAnsi="Times New Roman"/>
          <w:b/>
          <w:color w:val="252525" w:themeColor="text2" w:themeShade="BF"/>
          <w:sz w:val="28"/>
          <w:szCs w:val="28"/>
        </w:rPr>
        <w:t xml:space="preserve"> </w:t>
      </w:r>
      <w:r w:rsidRPr="00322152">
        <w:rPr>
          <w:rFonts w:ascii="Times New Roman" w:eastAsiaTheme="minorHAnsi" w:hAnsi="Times New Roman"/>
          <w:b/>
          <w:color w:val="252525" w:themeColor="text2" w:themeShade="BF"/>
          <w:sz w:val="28"/>
          <w:szCs w:val="28"/>
        </w:rPr>
        <w:t>обращений граждан и организаций</w:t>
      </w:r>
    </w:p>
    <w:p w:rsidR="003C7AF4" w:rsidRDefault="00322152" w:rsidP="00322152">
      <w:pPr>
        <w:autoSpaceDE w:val="0"/>
        <w:autoSpaceDN w:val="0"/>
        <w:adjustRightInd w:val="0"/>
        <w:spacing w:after="0" w:line="240" w:lineRule="auto"/>
        <w:jc w:val="center"/>
        <w:rPr>
          <w:rFonts w:ascii="Times New Roman" w:eastAsiaTheme="minorHAnsi" w:hAnsi="Times New Roman"/>
          <w:b/>
          <w:color w:val="252525" w:themeColor="text2" w:themeShade="BF"/>
          <w:sz w:val="28"/>
          <w:szCs w:val="28"/>
        </w:rPr>
      </w:pPr>
      <w:r>
        <w:rPr>
          <w:rFonts w:ascii="Times New Roman" w:eastAsiaTheme="minorHAnsi" w:hAnsi="Times New Roman"/>
          <w:b/>
          <w:color w:val="252525" w:themeColor="text2" w:themeShade="BF"/>
          <w:sz w:val="28"/>
          <w:szCs w:val="28"/>
        </w:rPr>
        <w:t xml:space="preserve">  </w:t>
      </w:r>
    </w:p>
    <w:tbl>
      <w:tblPr>
        <w:tblStyle w:val="a6"/>
        <w:tblW w:w="0" w:type="auto"/>
        <w:tblLook w:val="04A0"/>
      </w:tblPr>
      <w:tblGrid>
        <w:gridCol w:w="2099"/>
        <w:gridCol w:w="1755"/>
        <w:gridCol w:w="1783"/>
        <w:gridCol w:w="1965"/>
        <w:gridCol w:w="1862"/>
      </w:tblGrid>
      <w:tr w:rsidR="00322152" w:rsidTr="00871F7A">
        <w:tc>
          <w:tcPr>
            <w:tcW w:w="2099" w:type="dxa"/>
            <w:tcBorders>
              <w:top w:val="double" w:sz="4" w:space="0" w:color="auto"/>
              <w:left w:val="double" w:sz="4" w:space="0" w:color="auto"/>
              <w:right w:val="double" w:sz="4" w:space="0" w:color="auto"/>
            </w:tcBorders>
          </w:tcPr>
          <w:p w:rsidR="00322152" w:rsidRDefault="00322152" w:rsidP="00322152">
            <w:pPr>
              <w:autoSpaceDE w:val="0"/>
              <w:autoSpaceDN w:val="0"/>
              <w:adjustRightInd w:val="0"/>
              <w:jc w:val="center"/>
              <w:rPr>
                <w:rFonts w:ascii="Times New Roman" w:hAnsi="Times New Roman"/>
                <w:b/>
                <w:color w:val="252525" w:themeColor="text2" w:themeShade="BF"/>
                <w:sz w:val="28"/>
                <w:szCs w:val="28"/>
                <w:lang w:eastAsia="ru-RU"/>
              </w:rPr>
            </w:pPr>
          </w:p>
        </w:tc>
        <w:tc>
          <w:tcPr>
            <w:tcW w:w="3538" w:type="dxa"/>
            <w:gridSpan w:val="2"/>
            <w:tcBorders>
              <w:top w:val="double" w:sz="4" w:space="0" w:color="auto"/>
              <w:left w:val="double" w:sz="4" w:space="0" w:color="auto"/>
              <w:right w:val="double" w:sz="4" w:space="0" w:color="auto"/>
            </w:tcBorders>
          </w:tcPr>
          <w:p w:rsidR="00322152" w:rsidRPr="00322152" w:rsidRDefault="00322152" w:rsidP="00322152">
            <w:pPr>
              <w:autoSpaceDE w:val="0"/>
              <w:autoSpaceDN w:val="0"/>
              <w:adjustRightInd w:val="0"/>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2017 год</w:t>
            </w:r>
          </w:p>
        </w:tc>
        <w:tc>
          <w:tcPr>
            <w:tcW w:w="3827" w:type="dxa"/>
            <w:gridSpan w:val="2"/>
            <w:tcBorders>
              <w:top w:val="double" w:sz="4" w:space="0" w:color="auto"/>
              <w:left w:val="double" w:sz="4" w:space="0" w:color="auto"/>
              <w:right w:val="double" w:sz="4" w:space="0" w:color="auto"/>
            </w:tcBorders>
          </w:tcPr>
          <w:p w:rsidR="00322152" w:rsidRPr="00322152" w:rsidRDefault="00322152" w:rsidP="00322152">
            <w:pPr>
              <w:autoSpaceDE w:val="0"/>
              <w:autoSpaceDN w:val="0"/>
              <w:adjustRightInd w:val="0"/>
              <w:jc w:val="center"/>
              <w:rPr>
                <w:rFonts w:ascii="Times New Roman" w:hAnsi="Times New Roman"/>
                <w:b/>
                <w:color w:val="FF0000"/>
                <w:sz w:val="28"/>
                <w:szCs w:val="28"/>
                <w:lang w:eastAsia="ru-RU"/>
              </w:rPr>
            </w:pPr>
            <w:r w:rsidRPr="00322152">
              <w:rPr>
                <w:rFonts w:ascii="Times New Roman" w:hAnsi="Times New Roman"/>
                <w:b/>
                <w:color w:val="FF0000"/>
                <w:sz w:val="28"/>
                <w:szCs w:val="28"/>
                <w:lang w:eastAsia="ru-RU"/>
              </w:rPr>
              <w:t>2016 год</w:t>
            </w:r>
          </w:p>
        </w:tc>
      </w:tr>
      <w:tr w:rsidR="00AB7A96" w:rsidRPr="00AB7A96" w:rsidTr="00871F7A">
        <w:tc>
          <w:tcPr>
            <w:tcW w:w="2099" w:type="dxa"/>
            <w:tcBorders>
              <w:left w:val="double" w:sz="4" w:space="0" w:color="auto"/>
              <w:right w:val="double" w:sz="4" w:space="0" w:color="auto"/>
            </w:tcBorders>
            <w:shd w:val="clear" w:color="auto" w:fill="37CBFF"/>
          </w:tcPr>
          <w:p w:rsidR="00AB7A96" w:rsidRPr="00AB7A96" w:rsidRDefault="00AB7A96" w:rsidP="00322152">
            <w:pPr>
              <w:autoSpaceDE w:val="0"/>
              <w:autoSpaceDN w:val="0"/>
              <w:adjustRightInd w:val="0"/>
              <w:jc w:val="center"/>
              <w:rPr>
                <w:rFonts w:ascii="Times New Roman" w:hAnsi="Times New Roman"/>
                <w:b/>
                <w:sz w:val="28"/>
                <w:szCs w:val="28"/>
                <w:lang w:eastAsia="ru-RU"/>
              </w:rPr>
            </w:pPr>
          </w:p>
        </w:tc>
        <w:tc>
          <w:tcPr>
            <w:tcW w:w="1755" w:type="dxa"/>
            <w:tcBorders>
              <w:left w:val="double" w:sz="4" w:space="0" w:color="auto"/>
              <w:right w:val="double" w:sz="4" w:space="0" w:color="auto"/>
            </w:tcBorders>
            <w:shd w:val="clear" w:color="auto" w:fill="37CBFF"/>
          </w:tcPr>
          <w:p w:rsidR="00AB7A96" w:rsidRPr="00AB7A96" w:rsidRDefault="00AB7A96" w:rsidP="00322152">
            <w:pPr>
              <w:autoSpaceDE w:val="0"/>
              <w:autoSpaceDN w:val="0"/>
              <w:adjustRightInd w:val="0"/>
              <w:jc w:val="center"/>
              <w:rPr>
                <w:rFonts w:ascii="Times New Roman" w:hAnsi="Times New Roman"/>
                <w:b/>
                <w:sz w:val="28"/>
                <w:szCs w:val="28"/>
                <w:lang w:eastAsia="ru-RU"/>
              </w:rPr>
            </w:pPr>
            <w:proofErr w:type="spellStart"/>
            <w:r w:rsidRPr="00AB7A96">
              <w:rPr>
                <w:rFonts w:ascii="Times New Roman" w:hAnsi="Times New Roman"/>
                <w:b/>
                <w:sz w:val="28"/>
                <w:szCs w:val="28"/>
                <w:lang w:eastAsia="ru-RU"/>
              </w:rPr>
              <w:t>абс</w:t>
            </w:r>
            <w:proofErr w:type="spellEnd"/>
            <w:r w:rsidRPr="00AB7A96">
              <w:rPr>
                <w:rFonts w:ascii="Times New Roman" w:hAnsi="Times New Roman"/>
                <w:b/>
                <w:sz w:val="28"/>
                <w:szCs w:val="28"/>
                <w:lang w:eastAsia="ru-RU"/>
              </w:rPr>
              <w:t>.</w:t>
            </w:r>
          </w:p>
        </w:tc>
        <w:tc>
          <w:tcPr>
            <w:tcW w:w="1783" w:type="dxa"/>
            <w:tcBorders>
              <w:left w:val="double" w:sz="4" w:space="0" w:color="auto"/>
              <w:right w:val="double" w:sz="4" w:space="0" w:color="auto"/>
            </w:tcBorders>
            <w:shd w:val="clear" w:color="auto" w:fill="37CBFF"/>
          </w:tcPr>
          <w:p w:rsidR="00AB7A96" w:rsidRPr="00AB7A96" w:rsidRDefault="00AB7A96" w:rsidP="00322152">
            <w:pPr>
              <w:autoSpaceDE w:val="0"/>
              <w:autoSpaceDN w:val="0"/>
              <w:adjustRightInd w:val="0"/>
              <w:jc w:val="center"/>
              <w:rPr>
                <w:rFonts w:ascii="Times New Roman" w:hAnsi="Times New Roman"/>
                <w:b/>
                <w:sz w:val="28"/>
                <w:szCs w:val="28"/>
                <w:lang w:eastAsia="ru-RU"/>
              </w:rPr>
            </w:pPr>
            <w:r w:rsidRPr="00AB7A96">
              <w:rPr>
                <w:rFonts w:ascii="Times New Roman" w:hAnsi="Times New Roman"/>
                <w:b/>
                <w:sz w:val="28"/>
                <w:szCs w:val="28"/>
                <w:lang w:eastAsia="ru-RU"/>
              </w:rPr>
              <w:t>%</w:t>
            </w:r>
          </w:p>
        </w:tc>
        <w:tc>
          <w:tcPr>
            <w:tcW w:w="1965" w:type="dxa"/>
            <w:tcBorders>
              <w:left w:val="double" w:sz="4" w:space="0" w:color="auto"/>
              <w:right w:val="single" w:sz="4" w:space="0" w:color="auto"/>
            </w:tcBorders>
            <w:shd w:val="clear" w:color="auto" w:fill="37CBFF"/>
          </w:tcPr>
          <w:p w:rsidR="00AB7A96" w:rsidRPr="00AB7A96" w:rsidRDefault="00AB7A96" w:rsidP="00322152">
            <w:pPr>
              <w:autoSpaceDE w:val="0"/>
              <w:autoSpaceDN w:val="0"/>
              <w:adjustRightInd w:val="0"/>
              <w:jc w:val="center"/>
              <w:rPr>
                <w:rFonts w:ascii="Times New Roman" w:hAnsi="Times New Roman"/>
                <w:b/>
                <w:sz w:val="28"/>
                <w:szCs w:val="28"/>
                <w:lang w:eastAsia="ru-RU"/>
              </w:rPr>
            </w:pPr>
            <w:proofErr w:type="spellStart"/>
            <w:r w:rsidRPr="00AB7A96">
              <w:rPr>
                <w:rFonts w:ascii="Times New Roman" w:hAnsi="Times New Roman"/>
                <w:b/>
                <w:sz w:val="28"/>
                <w:szCs w:val="28"/>
                <w:lang w:eastAsia="ru-RU"/>
              </w:rPr>
              <w:t>абс</w:t>
            </w:r>
            <w:proofErr w:type="spellEnd"/>
            <w:r w:rsidRPr="00AB7A96">
              <w:rPr>
                <w:rFonts w:ascii="Times New Roman" w:hAnsi="Times New Roman"/>
                <w:b/>
                <w:sz w:val="28"/>
                <w:szCs w:val="28"/>
                <w:lang w:eastAsia="ru-RU"/>
              </w:rPr>
              <w:t>.</w:t>
            </w:r>
          </w:p>
        </w:tc>
        <w:tc>
          <w:tcPr>
            <w:tcW w:w="1862" w:type="dxa"/>
            <w:tcBorders>
              <w:left w:val="single" w:sz="4" w:space="0" w:color="auto"/>
              <w:right w:val="double" w:sz="4" w:space="0" w:color="auto"/>
            </w:tcBorders>
            <w:shd w:val="clear" w:color="auto" w:fill="37CBFF"/>
          </w:tcPr>
          <w:p w:rsidR="00AB7A96" w:rsidRPr="00AB7A96" w:rsidRDefault="00AB7A96" w:rsidP="00322152">
            <w:pPr>
              <w:autoSpaceDE w:val="0"/>
              <w:autoSpaceDN w:val="0"/>
              <w:adjustRightInd w:val="0"/>
              <w:jc w:val="center"/>
              <w:rPr>
                <w:rFonts w:ascii="Times New Roman" w:hAnsi="Times New Roman"/>
                <w:b/>
                <w:sz w:val="28"/>
                <w:szCs w:val="28"/>
                <w:lang w:eastAsia="ru-RU"/>
              </w:rPr>
            </w:pPr>
            <w:r w:rsidRPr="00AB7A96">
              <w:rPr>
                <w:rFonts w:ascii="Times New Roman" w:hAnsi="Times New Roman"/>
                <w:b/>
                <w:sz w:val="28"/>
                <w:szCs w:val="28"/>
                <w:lang w:eastAsia="ru-RU"/>
              </w:rPr>
              <w:t>%</w:t>
            </w:r>
          </w:p>
        </w:tc>
      </w:tr>
      <w:tr w:rsidR="00AB7A96" w:rsidTr="00871F7A">
        <w:tc>
          <w:tcPr>
            <w:tcW w:w="2099" w:type="dxa"/>
            <w:tcBorders>
              <w:left w:val="double" w:sz="4" w:space="0" w:color="auto"/>
              <w:right w:val="double" w:sz="4" w:space="0" w:color="auto"/>
            </w:tcBorders>
            <w:shd w:val="clear" w:color="auto" w:fill="FF6699"/>
          </w:tcPr>
          <w:p w:rsidR="00AB7A96" w:rsidRPr="00322152" w:rsidRDefault="00AB7A96" w:rsidP="00322152">
            <w:pPr>
              <w:autoSpaceDE w:val="0"/>
              <w:autoSpaceDN w:val="0"/>
              <w:adjustRightInd w:val="0"/>
              <w:rPr>
                <w:rFonts w:ascii="Times New Roman" w:hAnsi="Times New Roman"/>
                <w:b/>
                <w:sz w:val="28"/>
                <w:szCs w:val="28"/>
                <w:lang w:eastAsia="ru-RU"/>
              </w:rPr>
            </w:pPr>
            <w:r w:rsidRPr="00322152">
              <w:rPr>
                <w:rFonts w:ascii="Times New Roman" w:hAnsi="Times New Roman"/>
                <w:b/>
                <w:sz w:val="28"/>
                <w:szCs w:val="28"/>
                <w:lang w:eastAsia="ru-RU"/>
              </w:rPr>
              <w:t>Государство, общество, политика</w:t>
            </w:r>
          </w:p>
        </w:tc>
        <w:tc>
          <w:tcPr>
            <w:tcW w:w="1755" w:type="dxa"/>
            <w:tcBorders>
              <w:left w:val="double" w:sz="4" w:space="0" w:color="auto"/>
              <w:right w:val="double" w:sz="4" w:space="0" w:color="auto"/>
            </w:tcBorders>
            <w:shd w:val="clear" w:color="auto" w:fill="FF6699"/>
          </w:tcPr>
          <w:p w:rsidR="00AB7A96" w:rsidRDefault="00AB7A96" w:rsidP="008A049F">
            <w:pPr>
              <w:autoSpaceDE w:val="0"/>
              <w:autoSpaceDN w:val="0"/>
              <w:adjustRightInd w:val="0"/>
              <w:jc w:val="center"/>
              <w:rPr>
                <w:rFonts w:ascii="Times New Roman" w:hAnsi="Times New Roman"/>
                <w:sz w:val="28"/>
                <w:szCs w:val="28"/>
                <w:lang w:eastAsia="ru-RU"/>
              </w:rPr>
            </w:pPr>
            <w:r>
              <w:rPr>
                <w:rFonts w:ascii="Times New Roman" w:hAnsi="Times New Roman"/>
                <w:b/>
                <w:sz w:val="28"/>
                <w:szCs w:val="28"/>
                <w:lang w:eastAsia="ru-RU"/>
              </w:rPr>
              <w:t xml:space="preserve">22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783" w:type="dxa"/>
            <w:tcBorders>
              <w:left w:val="double" w:sz="4" w:space="0" w:color="auto"/>
              <w:right w:val="double" w:sz="4" w:space="0" w:color="auto"/>
            </w:tcBorders>
            <w:shd w:val="clear" w:color="auto" w:fill="FF6699"/>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5,5%</w:t>
            </w:r>
          </w:p>
        </w:tc>
        <w:tc>
          <w:tcPr>
            <w:tcW w:w="1965" w:type="dxa"/>
            <w:tcBorders>
              <w:left w:val="double" w:sz="4" w:space="0" w:color="auto"/>
              <w:right w:val="single" w:sz="4" w:space="0" w:color="auto"/>
            </w:tcBorders>
            <w:shd w:val="clear" w:color="auto" w:fill="FF6699"/>
          </w:tcPr>
          <w:p w:rsidR="00AB7A96" w:rsidRDefault="00AB7A96" w:rsidP="008A049F">
            <w:pPr>
              <w:autoSpaceDE w:val="0"/>
              <w:autoSpaceDN w:val="0"/>
              <w:adjustRightInd w:val="0"/>
              <w:jc w:val="center"/>
              <w:rPr>
                <w:rFonts w:ascii="Times New Roman" w:hAnsi="Times New Roman"/>
                <w:sz w:val="28"/>
                <w:szCs w:val="28"/>
                <w:lang w:eastAsia="ru-RU"/>
              </w:rPr>
            </w:pPr>
            <w:r>
              <w:rPr>
                <w:rFonts w:ascii="Times New Roman" w:hAnsi="Times New Roman"/>
                <w:b/>
                <w:sz w:val="28"/>
                <w:szCs w:val="28"/>
                <w:lang w:eastAsia="ru-RU"/>
              </w:rPr>
              <w:t xml:space="preserve">32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862" w:type="dxa"/>
            <w:tcBorders>
              <w:left w:val="single" w:sz="4" w:space="0" w:color="auto"/>
              <w:right w:val="double" w:sz="4" w:space="0" w:color="auto"/>
            </w:tcBorders>
            <w:shd w:val="clear" w:color="auto" w:fill="FF6699"/>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6,7%</w:t>
            </w:r>
          </w:p>
        </w:tc>
      </w:tr>
      <w:tr w:rsidR="00AB7A96" w:rsidTr="00871F7A">
        <w:tc>
          <w:tcPr>
            <w:tcW w:w="2099" w:type="dxa"/>
            <w:tcBorders>
              <w:left w:val="double" w:sz="4" w:space="0" w:color="auto"/>
              <w:right w:val="double" w:sz="4" w:space="0" w:color="auto"/>
            </w:tcBorders>
            <w:shd w:val="clear" w:color="auto" w:fill="9999FF"/>
          </w:tcPr>
          <w:p w:rsidR="00AB7A96" w:rsidRPr="00322152" w:rsidRDefault="00AB7A96" w:rsidP="00322152">
            <w:pPr>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Социальная сфера</w:t>
            </w:r>
          </w:p>
        </w:tc>
        <w:tc>
          <w:tcPr>
            <w:tcW w:w="1755" w:type="dxa"/>
            <w:tcBorders>
              <w:left w:val="double" w:sz="4" w:space="0" w:color="auto"/>
              <w:right w:val="double" w:sz="4" w:space="0" w:color="auto"/>
            </w:tcBorders>
            <w:shd w:val="clear" w:color="auto" w:fill="9999FF"/>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149</w:t>
            </w:r>
            <w:r>
              <w:rPr>
                <w:rFonts w:ascii="Times New Roman" w:hAnsi="Times New Roman"/>
                <w:b/>
                <w:sz w:val="28"/>
                <w:szCs w:val="28"/>
                <w:lang w:eastAsia="ru-RU"/>
              </w:rPr>
              <w:t xml:space="preserve">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783" w:type="dxa"/>
            <w:tcBorders>
              <w:left w:val="double" w:sz="4" w:space="0" w:color="auto"/>
              <w:right w:val="double" w:sz="4" w:space="0" w:color="auto"/>
            </w:tcBorders>
            <w:shd w:val="clear" w:color="auto" w:fill="9999FF"/>
          </w:tcPr>
          <w:p w:rsidR="00AB7A96" w:rsidRPr="00322152" w:rsidRDefault="00AB7A96" w:rsidP="008A049F">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35,5%</w:t>
            </w:r>
          </w:p>
        </w:tc>
        <w:tc>
          <w:tcPr>
            <w:tcW w:w="1965" w:type="dxa"/>
            <w:tcBorders>
              <w:left w:val="double" w:sz="4" w:space="0" w:color="auto"/>
              <w:right w:val="single" w:sz="4" w:space="0" w:color="auto"/>
            </w:tcBorders>
            <w:shd w:val="clear" w:color="auto" w:fill="9999FF"/>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w:t>
            </w:r>
            <w:r>
              <w:rPr>
                <w:rFonts w:ascii="Times New Roman" w:hAnsi="Times New Roman"/>
                <w:b/>
                <w:sz w:val="28"/>
                <w:szCs w:val="28"/>
                <w:lang w:eastAsia="ru-RU"/>
              </w:rPr>
              <w:t xml:space="preserve">62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862" w:type="dxa"/>
            <w:tcBorders>
              <w:left w:val="single" w:sz="4" w:space="0" w:color="auto"/>
              <w:right w:val="double" w:sz="4" w:space="0" w:color="auto"/>
            </w:tcBorders>
            <w:shd w:val="clear" w:color="auto" w:fill="9999FF"/>
          </w:tcPr>
          <w:p w:rsidR="00AB7A96" w:rsidRPr="00322152" w:rsidRDefault="00AB7A96" w:rsidP="008A049F">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34%</w:t>
            </w:r>
          </w:p>
        </w:tc>
      </w:tr>
      <w:tr w:rsidR="00AB7A96" w:rsidTr="00871F7A">
        <w:tc>
          <w:tcPr>
            <w:tcW w:w="2099" w:type="dxa"/>
            <w:tcBorders>
              <w:left w:val="double" w:sz="4" w:space="0" w:color="auto"/>
              <w:right w:val="double" w:sz="4" w:space="0" w:color="auto"/>
            </w:tcBorders>
            <w:shd w:val="clear" w:color="auto" w:fill="66FF99"/>
          </w:tcPr>
          <w:p w:rsidR="00AB7A96" w:rsidRDefault="00AB7A96" w:rsidP="00322152">
            <w:pPr>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Экономика</w:t>
            </w:r>
          </w:p>
          <w:p w:rsidR="00AB7A96" w:rsidRPr="00322152" w:rsidRDefault="00AB7A96" w:rsidP="00322152">
            <w:pPr>
              <w:autoSpaceDE w:val="0"/>
              <w:autoSpaceDN w:val="0"/>
              <w:adjustRightInd w:val="0"/>
              <w:rPr>
                <w:rFonts w:ascii="Times New Roman" w:hAnsi="Times New Roman"/>
                <w:b/>
                <w:sz w:val="28"/>
                <w:szCs w:val="28"/>
                <w:lang w:eastAsia="ru-RU"/>
              </w:rPr>
            </w:pPr>
          </w:p>
        </w:tc>
        <w:tc>
          <w:tcPr>
            <w:tcW w:w="1755" w:type="dxa"/>
            <w:tcBorders>
              <w:left w:val="double" w:sz="4" w:space="0" w:color="auto"/>
              <w:right w:val="double" w:sz="4" w:space="0" w:color="auto"/>
            </w:tcBorders>
            <w:shd w:val="clear" w:color="auto" w:fill="66FF99"/>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w:t>
            </w:r>
            <w:r>
              <w:rPr>
                <w:rFonts w:ascii="Times New Roman" w:hAnsi="Times New Roman"/>
                <w:b/>
                <w:sz w:val="28"/>
                <w:szCs w:val="28"/>
                <w:lang w:eastAsia="ru-RU"/>
              </w:rPr>
              <w:t xml:space="preserve">28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783" w:type="dxa"/>
            <w:tcBorders>
              <w:left w:val="double" w:sz="4" w:space="0" w:color="auto"/>
              <w:right w:val="double" w:sz="4" w:space="0" w:color="auto"/>
            </w:tcBorders>
            <w:shd w:val="clear" w:color="auto" w:fill="66FF99"/>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30,5%</w:t>
            </w:r>
          </w:p>
        </w:tc>
        <w:tc>
          <w:tcPr>
            <w:tcW w:w="1965" w:type="dxa"/>
            <w:tcBorders>
              <w:left w:val="double" w:sz="4" w:space="0" w:color="auto"/>
              <w:right w:val="single" w:sz="4" w:space="0" w:color="auto"/>
            </w:tcBorders>
            <w:shd w:val="clear" w:color="auto" w:fill="66FF99"/>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w:t>
            </w:r>
            <w:r>
              <w:rPr>
                <w:rFonts w:ascii="Times New Roman" w:hAnsi="Times New Roman"/>
                <w:b/>
                <w:sz w:val="28"/>
                <w:szCs w:val="28"/>
                <w:lang w:eastAsia="ru-RU"/>
              </w:rPr>
              <w:t xml:space="preserve">04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862" w:type="dxa"/>
            <w:tcBorders>
              <w:left w:val="single" w:sz="4" w:space="0" w:color="auto"/>
              <w:right w:val="double" w:sz="4" w:space="0" w:color="auto"/>
            </w:tcBorders>
            <w:shd w:val="clear" w:color="auto" w:fill="66FF99"/>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21,8%</w:t>
            </w:r>
          </w:p>
        </w:tc>
      </w:tr>
      <w:tr w:rsidR="00AB7A96" w:rsidTr="00871F7A">
        <w:tc>
          <w:tcPr>
            <w:tcW w:w="2099" w:type="dxa"/>
            <w:tcBorders>
              <w:left w:val="double" w:sz="4" w:space="0" w:color="auto"/>
              <w:right w:val="double" w:sz="4" w:space="0" w:color="auto"/>
            </w:tcBorders>
            <w:shd w:val="clear" w:color="auto" w:fill="FFFF00"/>
          </w:tcPr>
          <w:p w:rsidR="00AB7A96" w:rsidRPr="00322152" w:rsidRDefault="00AB7A96" w:rsidP="00322152">
            <w:pPr>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Оборона, безопасность, законность</w:t>
            </w:r>
          </w:p>
        </w:tc>
        <w:tc>
          <w:tcPr>
            <w:tcW w:w="1755" w:type="dxa"/>
            <w:tcBorders>
              <w:left w:val="double" w:sz="4" w:space="0" w:color="auto"/>
              <w:right w:val="double" w:sz="4" w:space="0" w:color="auto"/>
            </w:tcBorders>
            <w:shd w:val="clear" w:color="auto" w:fill="FFFF00"/>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9</w:t>
            </w:r>
            <w:r>
              <w:rPr>
                <w:rFonts w:ascii="Times New Roman" w:hAnsi="Times New Roman"/>
                <w:b/>
                <w:sz w:val="28"/>
                <w:szCs w:val="28"/>
                <w:lang w:eastAsia="ru-RU"/>
              </w:rPr>
              <w:t xml:space="preserve">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783" w:type="dxa"/>
            <w:tcBorders>
              <w:left w:val="double" w:sz="4" w:space="0" w:color="auto"/>
              <w:right w:val="double" w:sz="4" w:space="0" w:color="auto"/>
            </w:tcBorders>
            <w:shd w:val="clear" w:color="auto" w:fill="FFFF00"/>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2,1%</w:t>
            </w:r>
          </w:p>
        </w:tc>
        <w:tc>
          <w:tcPr>
            <w:tcW w:w="1965" w:type="dxa"/>
            <w:tcBorders>
              <w:left w:val="double" w:sz="4" w:space="0" w:color="auto"/>
              <w:right w:val="single" w:sz="4" w:space="0" w:color="auto"/>
            </w:tcBorders>
            <w:shd w:val="clear" w:color="auto" w:fill="FFFF00"/>
          </w:tcPr>
          <w:p w:rsidR="00AB7A96" w:rsidRDefault="00AB7A96" w:rsidP="008A049F">
            <w:pPr>
              <w:autoSpaceDE w:val="0"/>
              <w:autoSpaceDN w:val="0"/>
              <w:adjustRightInd w:val="0"/>
              <w:jc w:val="center"/>
              <w:rPr>
                <w:rFonts w:ascii="Times New Roman" w:hAnsi="Times New Roman"/>
                <w:sz w:val="28"/>
                <w:szCs w:val="28"/>
                <w:lang w:eastAsia="ru-RU"/>
              </w:rPr>
            </w:pPr>
            <w:r>
              <w:rPr>
                <w:rFonts w:ascii="Times New Roman" w:hAnsi="Times New Roman"/>
                <w:b/>
                <w:sz w:val="28"/>
                <w:szCs w:val="28"/>
                <w:lang w:eastAsia="ru-RU"/>
              </w:rPr>
              <w:t xml:space="preserve">38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862" w:type="dxa"/>
            <w:tcBorders>
              <w:left w:val="single" w:sz="4" w:space="0" w:color="auto"/>
              <w:right w:val="double" w:sz="4" w:space="0" w:color="auto"/>
            </w:tcBorders>
            <w:shd w:val="clear" w:color="auto" w:fill="FFFF00"/>
          </w:tcPr>
          <w:p w:rsidR="00AB7A96" w:rsidRPr="00322152" w:rsidRDefault="00AB7A96" w:rsidP="00C23DAB">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8%</w:t>
            </w:r>
          </w:p>
        </w:tc>
      </w:tr>
      <w:tr w:rsidR="00AB7A96" w:rsidTr="00871F7A">
        <w:tc>
          <w:tcPr>
            <w:tcW w:w="2099" w:type="dxa"/>
            <w:tcBorders>
              <w:left w:val="double" w:sz="4" w:space="0" w:color="auto"/>
              <w:bottom w:val="double" w:sz="4" w:space="0" w:color="auto"/>
              <w:right w:val="double" w:sz="4" w:space="0" w:color="auto"/>
            </w:tcBorders>
            <w:shd w:val="clear" w:color="auto" w:fill="CC66FF"/>
          </w:tcPr>
          <w:p w:rsidR="00AB7A96" w:rsidRPr="00322152" w:rsidRDefault="00AB7A96" w:rsidP="00322152">
            <w:pPr>
              <w:autoSpaceDE w:val="0"/>
              <w:autoSpaceDN w:val="0"/>
              <w:adjustRightInd w:val="0"/>
              <w:rPr>
                <w:rFonts w:ascii="Times New Roman" w:hAnsi="Times New Roman"/>
                <w:b/>
                <w:sz w:val="28"/>
                <w:szCs w:val="28"/>
                <w:lang w:eastAsia="ru-RU"/>
              </w:rPr>
            </w:pPr>
            <w:r>
              <w:rPr>
                <w:rFonts w:ascii="Times New Roman" w:hAnsi="Times New Roman"/>
                <w:b/>
                <w:sz w:val="28"/>
                <w:szCs w:val="28"/>
                <w:lang w:eastAsia="ru-RU"/>
              </w:rPr>
              <w:t>Жилищно-коммунальная сфера</w:t>
            </w:r>
          </w:p>
        </w:tc>
        <w:tc>
          <w:tcPr>
            <w:tcW w:w="1755" w:type="dxa"/>
            <w:tcBorders>
              <w:left w:val="double" w:sz="4" w:space="0" w:color="auto"/>
              <w:right w:val="double" w:sz="4" w:space="0" w:color="auto"/>
            </w:tcBorders>
            <w:shd w:val="clear" w:color="auto" w:fill="CC66FF"/>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w:t>
            </w:r>
            <w:r>
              <w:rPr>
                <w:rFonts w:ascii="Times New Roman" w:hAnsi="Times New Roman"/>
                <w:b/>
                <w:sz w:val="28"/>
                <w:szCs w:val="28"/>
                <w:lang w:eastAsia="ru-RU"/>
              </w:rPr>
              <w:t xml:space="preserve">12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783" w:type="dxa"/>
            <w:tcBorders>
              <w:left w:val="double" w:sz="4" w:space="0" w:color="auto"/>
              <w:bottom w:val="double" w:sz="4" w:space="0" w:color="auto"/>
              <w:right w:val="double" w:sz="4" w:space="0" w:color="auto"/>
            </w:tcBorders>
            <w:shd w:val="clear" w:color="auto" w:fill="CC66FF"/>
          </w:tcPr>
          <w:p w:rsidR="00AB7A96" w:rsidRPr="00322152" w:rsidRDefault="00AB7A96" w:rsidP="00A565B7">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26,7%</w:t>
            </w:r>
          </w:p>
        </w:tc>
        <w:tc>
          <w:tcPr>
            <w:tcW w:w="1965" w:type="dxa"/>
            <w:tcBorders>
              <w:left w:val="double" w:sz="4" w:space="0" w:color="auto"/>
              <w:bottom w:val="double" w:sz="4" w:space="0" w:color="auto"/>
              <w:right w:val="single" w:sz="4" w:space="0" w:color="auto"/>
            </w:tcBorders>
            <w:shd w:val="clear" w:color="auto" w:fill="CC66FF"/>
          </w:tcPr>
          <w:p w:rsidR="00AB7A96" w:rsidRDefault="00AB7A96" w:rsidP="008A049F">
            <w:pPr>
              <w:autoSpaceDE w:val="0"/>
              <w:autoSpaceDN w:val="0"/>
              <w:adjustRightInd w:val="0"/>
              <w:jc w:val="center"/>
              <w:rPr>
                <w:rFonts w:ascii="Times New Roman" w:hAnsi="Times New Roman"/>
                <w:sz w:val="28"/>
                <w:szCs w:val="28"/>
                <w:lang w:eastAsia="ru-RU"/>
              </w:rPr>
            </w:pPr>
            <w:r w:rsidRPr="00322152">
              <w:rPr>
                <w:rFonts w:ascii="Times New Roman" w:hAnsi="Times New Roman"/>
                <w:b/>
                <w:sz w:val="28"/>
                <w:szCs w:val="28"/>
                <w:lang w:eastAsia="ru-RU"/>
              </w:rPr>
              <w:t>1</w:t>
            </w:r>
            <w:r>
              <w:rPr>
                <w:rFonts w:ascii="Times New Roman" w:hAnsi="Times New Roman"/>
                <w:b/>
                <w:sz w:val="28"/>
                <w:szCs w:val="28"/>
                <w:lang w:eastAsia="ru-RU"/>
              </w:rPr>
              <w:t xml:space="preserve">41 </w:t>
            </w:r>
            <w:proofErr w:type="spellStart"/>
            <w:r w:rsidRPr="00322152">
              <w:rPr>
                <w:rFonts w:ascii="Times New Roman" w:hAnsi="Times New Roman"/>
                <w:sz w:val="28"/>
                <w:szCs w:val="28"/>
                <w:lang w:eastAsia="ru-RU"/>
              </w:rPr>
              <w:t>вопр</w:t>
            </w:r>
            <w:proofErr w:type="spellEnd"/>
            <w:r w:rsidRPr="00322152">
              <w:rPr>
                <w:rFonts w:ascii="Times New Roman" w:hAnsi="Times New Roman"/>
                <w:sz w:val="28"/>
                <w:szCs w:val="28"/>
                <w:lang w:eastAsia="ru-RU"/>
              </w:rPr>
              <w:t xml:space="preserve">. </w:t>
            </w:r>
          </w:p>
          <w:p w:rsidR="00AB7A96" w:rsidRPr="00322152" w:rsidRDefault="00AB7A96" w:rsidP="00AB7A96">
            <w:pPr>
              <w:autoSpaceDE w:val="0"/>
              <w:autoSpaceDN w:val="0"/>
              <w:adjustRightInd w:val="0"/>
              <w:jc w:val="center"/>
              <w:rPr>
                <w:rFonts w:ascii="Times New Roman" w:hAnsi="Times New Roman"/>
                <w:b/>
                <w:sz w:val="28"/>
                <w:szCs w:val="28"/>
                <w:lang w:eastAsia="ru-RU"/>
              </w:rPr>
            </w:pPr>
          </w:p>
        </w:tc>
        <w:tc>
          <w:tcPr>
            <w:tcW w:w="1862" w:type="dxa"/>
            <w:tcBorders>
              <w:left w:val="single" w:sz="4" w:space="0" w:color="auto"/>
              <w:bottom w:val="double" w:sz="4" w:space="0" w:color="auto"/>
              <w:right w:val="double" w:sz="4" w:space="0" w:color="auto"/>
            </w:tcBorders>
            <w:shd w:val="clear" w:color="auto" w:fill="CC66FF"/>
          </w:tcPr>
          <w:p w:rsidR="00AB7A96" w:rsidRPr="00322152" w:rsidRDefault="00AB7A96" w:rsidP="00A565B7">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29,5%</w:t>
            </w:r>
          </w:p>
        </w:tc>
      </w:tr>
    </w:tbl>
    <w:p w:rsidR="00806102" w:rsidRDefault="001E0277" w:rsidP="00506244">
      <w:pPr>
        <w:spacing w:after="0"/>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438775" cy="33337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102" w:rsidRPr="00345D45" w:rsidRDefault="00806102" w:rsidP="00806102">
      <w:pPr>
        <w:spacing w:after="0"/>
        <w:jc w:val="both"/>
        <w:rPr>
          <w:rFonts w:ascii="Times New Roman" w:hAnsi="Times New Roman"/>
          <w:sz w:val="28"/>
          <w:szCs w:val="28"/>
          <w:lang w:eastAsia="ru-RU"/>
        </w:rPr>
      </w:pPr>
      <w:r w:rsidRPr="0056359C">
        <w:rPr>
          <w:rFonts w:ascii="Times New Roman" w:hAnsi="Times New Roman"/>
          <w:b/>
          <w:bCs/>
          <w:color w:val="7030A0"/>
          <w:sz w:val="28"/>
          <w:szCs w:val="28"/>
          <w:lang w:eastAsia="ru-RU"/>
        </w:rPr>
        <w:lastRenderedPageBreak/>
        <w:tab/>
      </w:r>
      <w:r w:rsidRPr="00345D45">
        <w:rPr>
          <w:rFonts w:ascii="Times New Roman" w:hAnsi="Times New Roman"/>
          <w:sz w:val="28"/>
          <w:szCs w:val="28"/>
          <w:lang w:eastAsia="ru-RU"/>
        </w:rPr>
        <w:t xml:space="preserve">Тематика обращений граждан продиктована социально – экономической ситуацией в </w:t>
      </w:r>
      <w:proofErr w:type="gramStart"/>
      <w:r w:rsidRPr="00345D45">
        <w:rPr>
          <w:rFonts w:ascii="Times New Roman" w:hAnsi="Times New Roman"/>
          <w:sz w:val="28"/>
          <w:szCs w:val="28"/>
          <w:lang w:eastAsia="ru-RU"/>
        </w:rPr>
        <w:t>районе</w:t>
      </w:r>
      <w:proofErr w:type="gramEnd"/>
      <w:r w:rsidR="00345D45" w:rsidRPr="00345D45">
        <w:rPr>
          <w:rFonts w:ascii="Times New Roman" w:hAnsi="Times New Roman"/>
          <w:sz w:val="28"/>
          <w:szCs w:val="28"/>
          <w:lang w:eastAsia="ru-RU"/>
        </w:rPr>
        <w:t>, области</w:t>
      </w:r>
      <w:r w:rsidRPr="00345D45">
        <w:rPr>
          <w:rFonts w:ascii="Times New Roman" w:hAnsi="Times New Roman"/>
          <w:sz w:val="28"/>
          <w:szCs w:val="28"/>
          <w:lang w:eastAsia="ru-RU"/>
        </w:rPr>
        <w:t xml:space="preserve"> и в стране в целом. Вся работа, связанная  с обращениями граждан в </w:t>
      </w:r>
      <w:proofErr w:type="gramStart"/>
      <w:r w:rsidRPr="00345D45">
        <w:rPr>
          <w:rFonts w:ascii="Times New Roman" w:hAnsi="Times New Roman"/>
          <w:sz w:val="28"/>
          <w:szCs w:val="28"/>
          <w:lang w:eastAsia="ru-RU"/>
        </w:rPr>
        <w:t>районе</w:t>
      </w:r>
      <w:proofErr w:type="gramEnd"/>
      <w:r w:rsidRPr="00345D45">
        <w:rPr>
          <w:rFonts w:ascii="Times New Roman" w:hAnsi="Times New Roman"/>
          <w:sz w:val="28"/>
          <w:szCs w:val="28"/>
          <w:lang w:eastAsia="ru-RU"/>
        </w:rPr>
        <w:t xml:space="preserve"> проводится совместно со всеми администрациями поселений, управлениями, отделами, предприятиями и организациями района. </w:t>
      </w:r>
    </w:p>
    <w:p w:rsidR="00806102" w:rsidRPr="008E39CA" w:rsidRDefault="00806102" w:rsidP="00806102">
      <w:pPr>
        <w:spacing w:after="0"/>
        <w:ind w:firstLine="708"/>
        <w:jc w:val="both"/>
        <w:rPr>
          <w:rFonts w:ascii="Times New Roman" w:hAnsi="Times New Roman"/>
          <w:sz w:val="28"/>
          <w:szCs w:val="28"/>
          <w:lang w:eastAsia="ru-RU"/>
        </w:rPr>
      </w:pPr>
      <w:r w:rsidRPr="008E39CA">
        <w:rPr>
          <w:rFonts w:ascii="Times New Roman" w:hAnsi="Times New Roman"/>
          <w:sz w:val="28"/>
          <w:szCs w:val="28"/>
          <w:lang w:eastAsia="ru-RU"/>
        </w:rPr>
        <w:t>Исходя из социального положения авторов обращений, можно сделать вывод, что значительная часть вышеуказанной корреспонденции, как и прежде поступила от малообеспеченных семей, пенсионеров, инвалидов.</w:t>
      </w:r>
    </w:p>
    <w:p w:rsidR="002F1E56" w:rsidRDefault="002F1E56" w:rsidP="002F1E56">
      <w:pPr>
        <w:spacing w:after="0"/>
        <w:rPr>
          <w:rFonts w:ascii="Times New Roman" w:hAnsi="Times New Roman"/>
          <w:color w:val="7030A0"/>
          <w:kern w:val="3"/>
          <w:sz w:val="28"/>
          <w:szCs w:val="28"/>
          <w:lang w:eastAsia="ru-RU"/>
        </w:rPr>
      </w:pPr>
    </w:p>
    <w:p w:rsidR="00806102" w:rsidRPr="00250340" w:rsidRDefault="00806102" w:rsidP="002F1E56">
      <w:pPr>
        <w:spacing w:after="0"/>
        <w:jc w:val="center"/>
        <w:rPr>
          <w:rFonts w:ascii="Times New Roman" w:hAnsi="Times New Roman"/>
          <w:b/>
          <w:sz w:val="28"/>
          <w:szCs w:val="28"/>
          <w:lang w:eastAsia="ru-RU"/>
        </w:rPr>
      </w:pPr>
      <w:r w:rsidRPr="00250340">
        <w:rPr>
          <w:rFonts w:ascii="Times New Roman" w:hAnsi="Times New Roman"/>
          <w:b/>
          <w:sz w:val="28"/>
          <w:szCs w:val="28"/>
          <w:lang w:eastAsia="ru-RU"/>
        </w:rPr>
        <w:t>В 201</w:t>
      </w:r>
      <w:r w:rsidR="00250340" w:rsidRPr="00250340">
        <w:rPr>
          <w:rFonts w:ascii="Times New Roman" w:hAnsi="Times New Roman"/>
          <w:b/>
          <w:sz w:val="28"/>
          <w:szCs w:val="28"/>
          <w:lang w:eastAsia="ru-RU"/>
        </w:rPr>
        <w:t>7</w:t>
      </w:r>
      <w:r w:rsidRPr="00250340">
        <w:rPr>
          <w:rFonts w:ascii="Times New Roman" w:hAnsi="Times New Roman"/>
          <w:b/>
          <w:sz w:val="28"/>
          <w:szCs w:val="28"/>
          <w:lang w:eastAsia="ru-RU"/>
        </w:rPr>
        <w:t xml:space="preserve"> году по категориям </w:t>
      </w:r>
      <w:r w:rsidR="00250340" w:rsidRPr="00250340">
        <w:rPr>
          <w:rFonts w:ascii="Times New Roman" w:hAnsi="Times New Roman"/>
          <w:b/>
          <w:sz w:val="28"/>
          <w:szCs w:val="28"/>
          <w:lang w:eastAsia="ru-RU"/>
        </w:rPr>
        <w:t xml:space="preserve">авторов </w:t>
      </w:r>
      <w:r w:rsidRPr="00250340">
        <w:rPr>
          <w:rFonts w:ascii="Times New Roman" w:hAnsi="Times New Roman"/>
          <w:b/>
          <w:sz w:val="28"/>
          <w:szCs w:val="28"/>
          <w:lang w:eastAsia="ru-RU"/>
        </w:rPr>
        <w:t>обращения распределились следующим образом:</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на долю работающего населения приходится </w:t>
      </w:r>
      <w:r w:rsidRPr="00250340">
        <w:rPr>
          <w:rFonts w:ascii="Times New Roman" w:hAnsi="Times New Roman"/>
          <w:b/>
          <w:sz w:val="28"/>
          <w:szCs w:val="28"/>
          <w:lang w:eastAsia="ru-RU"/>
        </w:rPr>
        <w:t>2</w:t>
      </w:r>
      <w:r w:rsidR="00250340" w:rsidRPr="00250340">
        <w:rPr>
          <w:rFonts w:ascii="Times New Roman" w:hAnsi="Times New Roman"/>
          <w:b/>
          <w:sz w:val="28"/>
          <w:szCs w:val="28"/>
          <w:lang w:eastAsia="ru-RU"/>
        </w:rPr>
        <w:t>5</w:t>
      </w:r>
      <w:r w:rsidRPr="00250340">
        <w:rPr>
          <w:rFonts w:ascii="Times New Roman" w:hAnsi="Times New Roman"/>
          <w:b/>
          <w:sz w:val="28"/>
          <w:szCs w:val="28"/>
          <w:lang w:eastAsia="ru-RU"/>
        </w:rPr>
        <w:t>%</w:t>
      </w:r>
      <w:r w:rsidRPr="00250340">
        <w:rPr>
          <w:rFonts w:ascii="Times New Roman" w:hAnsi="Times New Roman"/>
          <w:sz w:val="28"/>
          <w:szCs w:val="28"/>
          <w:lang w:eastAsia="ru-RU"/>
        </w:rPr>
        <w:t xml:space="preserve"> обращений, </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безработных – </w:t>
      </w:r>
      <w:r w:rsidR="00250340" w:rsidRPr="00250340">
        <w:rPr>
          <w:rFonts w:ascii="Times New Roman" w:hAnsi="Times New Roman"/>
          <w:b/>
          <w:sz w:val="28"/>
          <w:szCs w:val="28"/>
          <w:lang w:eastAsia="ru-RU"/>
        </w:rPr>
        <w:t>8,4</w:t>
      </w:r>
      <w:r w:rsidRPr="00250340">
        <w:rPr>
          <w:rFonts w:ascii="Times New Roman" w:hAnsi="Times New Roman"/>
          <w:b/>
          <w:sz w:val="28"/>
          <w:szCs w:val="28"/>
          <w:lang w:eastAsia="ru-RU"/>
        </w:rPr>
        <w:t>%</w:t>
      </w:r>
      <w:r w:rsidRPr="00250340">
        <w:rPr>
          <w:rFonts w:ascii="Times New Roman" w:hAnsi="Times New Roman"/>
          <w:sz w:val="28"/>
          <w:szCs w:val="28"/>
          <w:lang w:eastAsia="ru-RU"/>
        </w:rPr>
        <w:t xml:space="preserve">, </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многодетных семей – </w:t>
      </w:r>
      <w:r w:rsidR="00250340" w:rsidRPr="00250340">
        <w:rPr>
          <w:rFonts w:ascii="Times New Roman" w:hAnsi="Times New Roman"/>
          <w:b/>
          <w:sz w:val="28"/>
          <w:szCs w:val="28"/>
          <w:lang w:eastAsia="ru-RU"/>
        </w:rPr>
        <w:t>3,2</w:t>
      </w:r>
      <w:r w:rsidRPr="00250340">
        <w:rPr>
          <w:rFonts w:ascii="Times New Roman" w:hAnsi="Times New Roman"/>
          <w:b/>
          <w:sz w:val="28"/>
          <w:szCs w:val="28"/>
          <w:lang w:eastAsia="ru-RU"/>
        </w:rPr>
        <w:t>%</w:t>
      </w:r>
      <w:r w:rsidRPr="00250340">
        <w:rPr>
          <w:rFonts w:ascii="Times New Roman" w:hAnsi="Times New Roman"/>
          <w:sz w:val="28"/>
          <w:szCs w:val="28"/>
          <w:lang w:eastAsia="ru-RU"/>
        </w:rPr>
        <w:t>,</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одиноких матерей – </w:t>
      </w:r>
      <w:r w:rsidR="00250340" w:rsidRPr="00250340">
        <w:rPr>
          <w:rFonts w:ascii="Times New Roman" w:hAnsi="Times New Roman"/>
          <w:b/>
          <w:sz w:val="28"/>
          <w:szCs w:val="28"/>
          <w:lang w:eastAsia="ru-RU"/>
        </w:rPr>
        <w:t>0,6</w:t>
      </w:r>
      <w:r w:rsidRPr="00250340">
        <w:rPr>
          <w:rFonts w:ascii="Times New Roman" w:hAnsi="Times New Roman"/>
          <w:b/>
          <w:sz w:val="28"/>
          <w:szCs w:val="28"/>
          <w:lang w:eastAsia="ru-RU"/>
        </w:rPr>
        <w:t>%</w:t>
      </w:r>
      <w:r w:rsidRPr="00250340">
        <w:rPr>
          <w:rFonts w:ascii="Times New Roman" w:hAnsi="Times New Roman"/>
          <w:sz w:val="28"/>
          <w:szCs w:val="28"/>
          <w:lang w:eastAsia="ru-RU"/>
        </w:rPr>
        <w:t xml:space="preserve">, </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студентов – </w:t>
      </w:r>
      <w:r w:rsidRPr="00250340">
        <w:rPr>
          <w:rFonts w:ascii="Times New Roman" w:hAnsi="Times New Roman"/>
          <w:b/>
          <w:sz w:val="28"/>
          <w:szCs w:val="28"/>
          <w:lang w:eastAsia="ru-RU"/>
        </w:rPr>
        <w:t>0%</w:t>
      </w:r>
      <w:r w:rsidRPr="00250340">
        <w:rPr>
          <w:rFonts w:ascii="Times New Roman" w:hAnsi="Times New Roman"/>
          <w:sz w:val="28"/>
          <w:szCs w:val="28"/>
          <w:lang w:eastAsia="ru-RU"/>
        </w:rPr>
        <w:t xml:space="preserve">, </w:t>
      </w:r>
    </w:p>
    <w:p w:rsidR="00250340" w:rsidRPr="00250340" w:rsidRDefault="00806102"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 xml:space="preserve">инвалидов – </w:t>
      </w:r>
      <w:r w:rsidR="00250340" w:rsidRPr="00250340">
        <w:rPr>
          <w:rFonts w:ascii="Times New Roman" w:hAnsi="Times New Roman"/>
          <w:b/>
          <w:sz w:val="28"/>
          <w:szCs w:val="28"/>
          <w:lang w:eastAsia="ru-RU"/>
        </w:rPr>
        <w:t>5,8</w:t>
      </w:r>
      <w:r w:rsidRPr="00250340">
        <w:rPr>
          <w:rFonts w:ascii="Times New Roman" w:hAnsi="Times New Roman"/>
          <w:b/>
          <w:sz w:val="28"/>
          <w:szCs w:val="28"/>
          <w:lang w:eastAsia="ru-RU"/>
        </w:rPr>
        <w:t xml:space="preserve"> %</w:t>
      </w:r>
      <w:r w:rsidR="00250340" w:rsidRPr="00250340">
        <w:rPr>
          <w:rFonts w:ascii="Times New Roman" w:hAnsi="Times New Roman"/>
          <w:b/>
          <w:sz w:val="28"/>
          <w:szCs w:val="28"/>
          <w:lang w:eastAsia="ru-RU"/>
        </w:rPr>
        <w:t>,</w:t>
      </w:r>
    </w:p>
    <w:p w:rsidR="00806102" w:rsidRDefault="00250340" w:rsidP="00250340">
      <w:pPr>
        <w:pStyle w:val="a5"/>
        <w:numPr>
          <w:ilvl w:val="0"/>
          <w:numId w:val="2"/>
        </w:numPr>
        <w:spacing w:after="0"/>
        <w:jc w:val="both"/>
        <w:rPr>
          <w:rFonts w:ascii="Times New Roman" w:hAnsi="Times New Roman"/>
          <w:sz w:val="28"/>
          <w:szCs w:val="28"/>
          <w:lang w:eastAsia="ru-RU"/>
        </w:rPr>
      </w:pPr>
      <w:r w:rsidRPr="00250340">
        <w:rPr>
          <w:rFonts w:ascii="Times New Roman" w:hAnsi="Times New Roman"/>
          <w:sz w:val="28"/>
          <w:szCs w:val="28"/>
          <w:lang w:eastAsia="ru-RU"/>
        </w:rPr>
        <w:t>пенсионеров</w:t>
      </w:r>
      <w:r w:rsidR="00806102" w:rsidRPr="00250340">
        <w:rPr>
          <w:rFonts w:ascii="Times New Roman" w:hAnsi="Times New Roman"/>
          <w:sz w:val="28"/>
          <w:szCs w:val="28"/>
          <w:lang w:eastAsia="ru-RU"/>
        </w:rPr>
        <w:t xml:space="preserve"> -  </w:t>
      </w:r>
      <w:r w:rsidR="00806102" w:rsidRPr="00250340">
        <w:rPr>
          <w:rFonts w:ascii="Times New Roman" w:hAnsi="Times New Roman"/>
          <w:b/>
          <w:sz w:val="28"/>
          <w:szCs w:val="28"/>
          <w:lang w:eastAsia="ru-RU"/>
        </w:rPr>
        <w:t>4</w:t>
      </w:r>
      <w:r w:rsidRPr="00250340">
        <w:rPr>
          <w:rFonts w:ascii="Times New Roman" w:hAnsi="Times New Roman"/>
          <w:b/>
          <w:sz w:val="28"/>
          <w:szCs w:val="28"/>
          <w:lang w:eastAsia="ru-RU"/>
        </w:rPr>
        <w:t>7</w:t>
      </w:r>
      <w:r w:rsidR="00806102" w:rsidRPr="00250340">
        <w:rPr>
          <w:rFonts w:ascii="Times New Roman" w:hAnsi="Times New Roman"/>
          <w:b/>
          <w:sz w:val="28"/>
          <w:szCs w:val="28"/>
          <w:lang w:eastAsia="ru-RU"/>
        </w:rPr>
        <w:t>,</w:t>
      </w:r>
      <w:r w:rsidRPr="00250340">
        <w:rPr>
          <w:rFonts w:ascii="Times New Roman" w:hAnsi="Times New Roman"/>
          <w:b/>
          <w:sz w:val="28"/>
          <w:szCs w:val="28"/>
          <w:lang w:eastAsia="ru-RU"/>
        </w:rPr>
        <w:t>5</w:t>
      </w:r>
      <w:r w:rsidR="00806102" w:rsidRPr="00250340">
        <w:rPr>
          <w:rFonts w:ascii="Times New Roman" w:hAnsi="Times New Roman"/>
          <w:b/>
          <w:sz w:val="28"/>
          <w:szCs w:val="28"/>
          <w:lang w:eastAsia="ru-RU"/>
        </w:rPr>
        <w:t>%</w:t>
      </w:r>
      <w:r w:rsidR="00806102" w:rsidRPr="00250340">
        <w:rPr>
          <w:rFonts w:ascii="Times New Roman" w:hAnsi="Times New Roman"/>
          <w:sz w:val="28"/>
          <w:szCs w:val="28"/>
          <w:lang w:eastAsia="ru-RU"/>
        </w:rPr>
        <w:t xml:space="preserve">. </w:t>
      </w:r>
    </w:p>
    <w:p w:rsidR="00D73BE1" w:rsidRPr="00D73BE1" w:rsidRDefault="003A777F" w:rsidP="00D73BE1">
      <w:pPr>
        <w:spacing w:after="0"/>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102" w:rsidRPr="0056359C" w:rsidRDefault="00806102" w:rsidP="00806102">
      <w:pPr>
        <w:spacing w:after="0"/>
        <w:ind w:firstLine="708"/>
        <w:jc w:val="both"/>
        <w:rPr>
          <w:rFonts w:ascii="Times New Roman" w:hAnsi="Times New Roman"/>
          <w:color w:val="7030A0"/>
          <w:sz w:val="28"/>
          <w:szCs w:val="28"/>
          <w:lang w:eastAsia="ru-RU"/>
        </w:rPr>
      </w:pPr>
      <w:r w:rsidRPr="0056359C">
        <w:rPr>
          <w:rFonts w:ascii="Times New Roman" w:hAnsi="Times New Roman"/>
          <w:color w:val="7030A0"/>
          <w:sz w:val="28"/>
          <w:szCs w:val="28"/>
          <w:lang w:eastAsia="ru-RU"/>
        </w:rPr>
        <w:t> </w:t>
      </w:r>
    </w:p>
    <w:p w:rsidR="002F1E56" w:rsidRPr="00B00CD1" w:rsidRDefault="00806102" w:rsidP="002F1E56">
      <w:pPr>
        <w:spacing w:after="0"/>
        <w:ind w:firstLine="709"/>
        <w:jc w:val="center"/>
        <w:rPr>
          <w:rFonts w:ascii="Times New Roman" w:hAnsi="Times New Roman"/>
          <w:b/>
          <w:color w:val="C00000"/>
          <w:sz w:val="32"/>
          <w:szCs w:val="28"/>
          <w:lang w:eastAsia="ru-RU"/>
        </w:rPr>
      </w:pPr>
      <w:r w:rsidRPr="00B00CD1">
        <w:rPr>
          <w:rFonts w:ascii="Times New Roman" w:hAnsi="Times New Roman"/>
          <w:b/>
          <w:color w:val="C00000"/>
          <w:sz w:val="32"/>
          <w:szCs w:val="28"/>
          <w:lang w:eastAsia="ru-RU"/>
        </w:rPr>
        <w:t>По возрастным группам населения обращения граждан распределились следующим образом:</w:t>
      </w:r>
    </w:p>
    <w:p w:rsidR="002F1E56" w:rsidRPr="002F1E56" w:rsidRDefault="00806102" w:rsidP="002F1E56">
      <w:pPr>
        <w:pStyle w:val="a5"/>
        <w:numPr>
          <w:ilvl w:val="0"/>
          <w:numId w:val="3"/>
        </w:numPr>
        <w:spacing w:after="0"/>
        <w:jc w:val="both"/>
        <w:rPr>
          <w:rFonts w:ascii="Times New Roman" w:hAnsi="Times New Roman"/>
          <w:sz w:val="28"/>
          <w:szCs w:val="28"/>
          <w:lang w:eastAsia="ru-RU"/>
        </w:rPr>
      </w:pPr>
      <w:r w:rsidRPr="002F1E56">
        <w:rPr>
          <w:rFonts w:ascii="Times New Roman" w:hAnsi="Times New Roman"/>
          <w:sz w:val="28"/>
          <w:szCs w:val="28"/>
          <w:lang w:eastAsia="ru-RU"/>
        </w:rPr>
        <w:t xml:space="preserve">на долю лиц в </w:t>
      </w:r>
      <w:proofErr w:type="gramStart"/>
      <w:r w:rsidRPr="002F1E56">
        <w:rPr>
          <w:rFonts w:ascii="Times New Roman" w:hAnsi="Times New Roman"/>
          <w:sz w:val="28"/>
          <w:szCs w:val="28"/>
          <w:lang w:eastAsia="ru-RU"/>
        </w:rPr>
        <w:t>возрасте</w:t>
      </w:r>
      <w:proofErr w:type="gramEnd"/>
      <w:r w:rsidRPr="002F1E56">
        <w:rPr>
          <w:rFonts w:ascii="Times New Roman" w:hAnsi="Times New Roman"/>
          <w:sz w:val="28"/>
          <w:szCs w:val="28"/>
          <w:lang w:eastAsia="ru-RU"/>
        </w:rPr>
        <w:t xml:space="preserve"> </w:t>
      </w:r>
      <w:r w:rsidRPr="002F1E56">
        <w:rPr>
          <w:rFonts w:ascii="Times New Roman" w:hAnsi="Times New Roman"/>
          <w:b/>
          <w:sz w:val="28"/>
          <w:szCs w:val="28"/>
          <w:lang w:eastAsia="ru-RU"/>
        </w:rPr>
        <w:t>до 30 лет</w:t>
      </w:r>
      <w:r w:rsidRPr="002F1E56">
        <w:rPr>
          <w:rFonts w:ascii="Times New Roman" w:hAnsi="Times New Roman"/>
          <w:sz w:val="28"/>
          <w:szCs w:val="28"/>
          <w:lang w:eastAsia="ru-RU"/>
        </w:rPr>
        <w:t xml:space="preserve"> приходится </w:t>
      </w:r>
      <w:r w:rsidR="002F1E56" w:rsidRPr="002F1E56">
        <w:rPr>
          <w:rFonts w:ascii="Times New Roman" w:hAnsi="Times New Roman"/>
          <w:b/>
          <w:sz w:val="28"/>
          <w:szCs w:val="28"/>
          <w:lang w:eastAsia="ru-RU"/>
        </w:rPr>
        <w:t>1,45</w:t>
      </w:r>
      <w:r w:rsidRPr="002F1E56">
        <w:rPr>
          <w:rFonts w:ascii="Times New Roman" w:hAnsi="Times New Roman"/>
          <w:b/>
          <w:sz w:val="28"/>
          <w:szCs w:val="28"/>
          <w:lang w:eastAsia="ru-RU"/>
        </w:rPr>
        <w:t>%</w:t>
      </w:r>
      <w:r w:rsidRPr="002F1E56">
        <w:rPr>
          <w:rFonts w:ascii="Times New Roman" w:hAnsi="Times New Roman"/>
          <w:sz w:val="28"/>
          <w:szCs w:val="28"/>
          <w:lang w:eastAsia="ru-RU"/>
        </w:rPr>
        <w:t xml:space="preserve"> обратившихся, </w:t>
      </w:r>
    </w:p>
    <w:p w:rsidR="002F1E56" w:rsidRPr="002F1E56" w:rsidRDefault="00806102" w:rsidP="002F1E56">
      <w:pPr>
        <w:pStyle w:val="a5"/>
        <w:numPr>
          <w:ilvl w:val="0"/>
          <w:numId w:val="3"/>
        </w:numPr>
        <w:spacing w:after="0"/>
        <w:jc w:val="both"/>
        <w:rPr>
          <w:rFonts w:ascii="Times New Roman" w:hAnsi="Times New Roman"/>
          <w:sz w:val="28"/>
          <w:szCs w:val="28"/>
          <w:lang w:eastAsia="ru-RU"/>
        </w:rPr>
      </w:pPr>
      <w:r w:rsidRPr="002F1E56">
        <w:rPr>
          <w:rFonts w:ascii="Times New Roman" w:hAnsi="Times New Roman"/>
          <w:sz w:val="28"/>
          <w:szCs w:val="28"/>
          <w:lang w:eastAsia="ru-RU"/>
        </w:rPr>
        <w:t xml:space="preserve">в </w:t>
      </w:r>
      <w:proofErr w:type="gramStart"/>
      <w:r w:rsidRPr="002F1E56">
        <w:rPr>
          <w:rFonts w:ascii="Times New Roman" w:hAnsi="Times New Roman"/>
          <w:sz w:val="28"/>
          <w:szCs w:val="28"/>
          <w:lang w:eastAsia="ru-RU"/>
        </w:rPr>
        <w:t>возрас</w:t>
      </w:r>
      <w:r w:rsidR="002F1E56" w:rsidRPr="002F1E56">
        <w:rPr>
          <w:rFonts w:ascii="Times New Roman" w:hAnsi="Times New Roman"/>
          <w:sz w:val="28"/>
          <w:szCs w:val="28"/>
          <w:lang w:eastAsia="ru-RU"/>
        </w:rPr>
        <w:t>те</w:t>
      </w:r>
      <w:proofErr w:type="gramEnd"/>
      <w:r w:rsidR="002F1E56" w:rsidRPr="002F1E56">
        <w:rPr>
          <w:rFonts w:ascii="Times New Roman" w:hAnsi="Times New Roman"/>
          <w:sz w:val="28"/>
          <w:szCs w:val="28"/>
          <w:lang w:eastAsia="ru-RU"/>
        </w:rPr>
        <w:t xml:space="preserve"> </w:t>
      </w:r>
      <w:r w:rsidR="002F1E56" w:rsidRPr="002F1E56">
        <w:rPr>
          <w:rFonts w:ascii="Times New Roman" w:hAnsi="Times New Roman"/>
          <w:b/>
          <w:sz w:val="28"/>
          <w:szCs w:val="28"/>
          <w:lang w:eastAsia="ru-RU"/>
        </w:rPr>
        <w:t>от 30 лет до 60 лет</w:t>
      </w:r>
      <w:r w:rsidR="002F1E56" w:rsidRPr="002F1E56">
        <w:rPr>
          <w:rFonts w:ascii="Times New Roman" w:hAnsi="Times New Roman"/>
          <w:sz w:val="28"/>
          <w:szCs w:val="28"/>
          <w:lang w:eastAsia="ru-RU"/>
        </w:rPr>
        <w:t xml:space="preserve"> – </w:t>
      </w:r>
      <w:r w:rsidR="002F1E56" w:rsidRPr="002F1E56">
        <w:rPr>
          <w:rFonts w:ascii="Times New Roman" w:hAnsi="Times New Roman"/>
          <w:b/>
          <w:sz w:val="28"/>
          <w:szCs w:val="28"/>
          <w:lang w:eastAsia="ru-RU"/>
        </w:rPr>
        <w:t>51</w:t>
      </w:r>
      <w:r w:rsidR="002F1E56" w:rsidRPr="002F1E56">
        <w:rPr>
          <w:rFonts w:ascii="Times New Roman" w:hAnsi="Times New Roman"/>
          <w:sz w:val="28"/>
          <w:szCs w:val="28"/>
          <w:lang w:eastAsia="ru-RU"/>
        </w:rPr>
        <w:t>%;</w:t>
      </w:r>
    </w:p>
    <w:p w:rsidR="002F1E56" w:rsidRPr="002F1E56" w:rsidRDefault="00806102" w:rsidP="002F1E56">
      <w:pPr>
        <w:pStyle w:val="a5"/>
        <w:numPr>
          <w:ilvl w:val="0"/>
          <w:numId w:val="3"/>
        </w:numPr>
        <w:spacing w:after="0"/>
        <w:jc w:val="both"/>
        <w:rPr>
          <w:rFonts w:ascii="Times New Roman" w:hAnsi="Times New Roman"/>
          <w:sz w:val="28"/>
          <w:szCs w:val="28"/>
          <w:lang w:eastAsia="ru-RU"/>
        </w:rPr>
      </w:pPr>
      <w:r w:rsidRPr="002F1E56">
        <w:rPr>
          <w:rFonts w:ascii="Times New Roman" w:hAnsi="Times New Roman"/>
          <w:b/>
          <w:sz w:val="28"/>
          <w:szCs w:val="28"/>
          <w:lang w:eastAsia="ru-RU"/>
        </w:rPr>
        <w:t>47,</w:t>
      </w:r>
      <w:r w:rsidR="002F1E56" w:rsidRPr="002F1E56">
        <w:rPr>
          <w:rFonts w:ascii="Times New Roman" w:hAnsi="Times New Roman"/>
          <w:b/>
          <w:sz w:val="28"/>
          <w:szCs w:val="28"/>
          <w:lang w:eastAsia="ru-RU"/>
        </w:rPr>
        <w:t>5</w:t>
      </w:r>
      <w:r w:rsidRPr="002F1E56">
        <w:rPr>
          <w:rFonts w:ascii="Times New Roman" w:hAnsi="Times New Roman"/>
          <w:sz w:val="28"/>
          <w:szCs w:val="28"/>
          <w:lang w:eastAsia="ru-RU"/>
        </w:rPr>
        <w:t xml:space="preserve">% обратившихся - это граждане старше </w:t>
      </w:r>
      <w:r w:rsidRPr="002F1E56">
        <w:rPr>
          <w:rFonts w:ascii="Times New Roman" w:hAnsi="Times New Roman"/>
          <w:b/>
          <w:sz w:val="28"/>
          <w:szCs w:val="28"/>
          <w:lang w:eastAsia="ru-RU"/>
        </w:rPr>
        <w:t>60 лет</w:t>
      </w:r>
      <w:r w:rsidRPr="002F1E56">
        <w:rPr>
          <w:rFonts w:ascii="Times New Roman" w:hAnsi="Times New Roman"/>
          <w:sz w:val="28"/>
          <w:szCs w:val="28"/>
          <w:lang w:eastAsia="ru-RU"/>
        </w:rPr>
        <w:t xml:space="preserve">. </w:t>
      </w:r>
    </w:p>
    <w:p w:rsidR="00A42950" w:rsidRDefault="00A42950" w:rsidP="002F1E56">
      <w:pPr>
        <w:spacing w:after="0"/>
        <w:jc w:val="both"/>
        <w:rPr>
          <w:rFonts w:ascii="Times New Roman" w:hAnsi="Times New Roman"/>
          <w:color w:val="7030A0"/>
          <w:sz w:val="28"/>
          <w:szCs w:val="28"/>
          <w:lang w:eastAsia="ru-RU"/>
        </w:rPr>
      </w:pPr>
    </w:p>
    <w:p w:rsidR="00A42950" w:rsidRDefault="00A42950" w:rsidP="002F1E56">
      <w:pPr>
        <w:spacing w:after="0"/>
        <w:jc w:val="both"/>
        <w:rPr>
          <w:rFonts w:ascii="Times New Roman" w:hAnsi="Times New Roman"/>
          <w:color w:val="7030A0"/>
          <w:sz w:val="28"/>
          <w:szCs w:val="28"/>
          <w:lang w:eastAsia="ru-RU"/>
        </w:rPr>
      </w:pPr>
      <w:r>
        <w:rPr>
          <w:rFonts w:ascii="Times New Roman" w:hAnsi="Times New Roman"/>
          <w:noProof/>
          <w:color w:val="7030A0"/>
          <w:sz w:val="28"/>
          <w:szCs w:val="28"/>
          <w:lang w:eastAsia="ru-RU"/>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950" w:rsidRDefault="00A42950" w:rsidP="00A42950">
      <w:pPr>
        <w:spacing w:after="0"/>
        <w:ind w:firstLine="360"/>
        <w:jc w:val="both"/>
        <w:rPr>
          <w:rFonts w:ascii="Times New Roman" w:hAnsi="Times New Roman"/>
          <w:sz w:val="28"/>
          <w:szCs w:val="28"/>
          <w:lang w:eastAsia="ru-RU"/>
        </w:rPr>
      </w:pPr>
    </w:p>
    <w:p w:rsidR="00A42950" w:rsidRDefault="00806102" w:rsidP="00FD1C32">
      <w:pPr>
        <w:spacing w:after="0"/>
        <w:ind w:firstLine="360"/>
        <w:jc w:val="both"/>
        <w:rPr>
          <w:rFonts w:ascii="Times New Roman" w:hAnsi="Times New Roman"/>
          <w:sz w:val="28"/>
          <w:szCs w:val="28"/>
          <w:lang w:eastAsia="ru-RU"/>
        </w:rPr>
      </w:pPr>
      <w:r w:rsidRPr="00A42950">
        <w:rPr>
          <w:rFonts w:ascii="Times New Roman" w:hAnsi="Times New Roman"/>
          <w:sz w:val="28"/>
          <w:szCs w:val="28"/>
          <w:lang w:eastAsia="ru-RU"/>
        </w:rPr>
        <w:t xml:space="preserve">Среди обратившихся </w:t>
      </w:r>
      <w:r w:rsidR="00FD1C32">
        <w:rPr>
          <w:rFonts w:ascii="Times New Roman" w:hAnsi="Times New Roman"/>
          <w:sz w:val="28"/>
          <w:szCs w:val="28"/>
          <w:lang w:eastAsia="ru-RU"/>
        </w:rPr>
        <w:t xml:space="preserve">в 2017 году в общественную приемную губернатора </w:t>
      </w:r>
      <w:r w:rsidRPr="00A42950">
        <w:rPr>
          <w:rFonts w:ascii="Times New Roman" w:hAnsi="Times New Roman"/>
          <w:sz w:val="28"/>
          <w:szCs w:val="28"/>
          <w:lang w:eastAsia="ru-RU"/>
        </w:rPr>
        <w:t xml:space="preserve">наиболее активными являются женщины, их </w:t>
      </w:r>
      <w:r w:rsidR="00A42950" w:rsidRPr="00A42950">
        <w:rPr>
          <w:rFonts w:ascii="Times New Roman" w:hAnsi="Times New Roman"/>
          <w:b/>
          <w:sz w:val="28"/>
          <w:szCs w:val="28"/>
          <w:lang w:eastAsia="ru-RU"/>
        </w:rPr>
        <w:t>6</w:t>
      </w:r>
      <w:r w:rsidRPr="00A42950">
        <w:rPr>
          <w:rFonts w:ascii="Times New Roman" w:hAnsi="Times New Roman"/>
          <w:b/>
          <w:sz w:val="28"/>
          <w:szCs w:val="28"/>
          <w:lang w:eastAsia="ru-RU"/>
        </w:rPr>
        <w:t>9,</w:t>
      </w:r>
      <w:r w:rsidR="00A42950" w:rsidRPr="00A42950">
        <w:rPr>
          <w:rFonts w:ascii="Times New Roman" w:hAnsi="Times New Roman"/>
          <w:b/>
          <w:sz w:val="28"/>
          <w:szCs w:val="28"/>
          <w:lang w:eastAsia="ru-RU"/>
        </w:rPr>
        <w:t>9</w:t>
      </w:r>
      <w:r w:rsidRPr="00A42950">
        <w:rPr>
          <w:rFonts w:ascii="Times New Roman" w:hAnsi="Times New Roman"/>
          <w:sz w:val="28"/>
          <w:szCs w:val="28"/>
          <w:lang w:eastAsia="ru-RU"/>
        </w:rPr>
        <w:t>%</w:t>
      </w:r>
      <w:r w:rsidR="00A42950" w:rsidRPr="00A42950">
        <w:rPr>
          <w:rFonts w:ascii="Times New Roman" w:hAnsi="Times New Roman"/>
          <w:sz w:val="28"/>
          <w:szCs w:val="28"/>
          <w:lang w:eastAsia="ru-RU"/>
        </w:rPr>
        <w:t>,</w:t>
      </w:r>
      <w:r w:rsidR="00FD1C32">
        <w:rPr>
          <w:rFonts w:ascii="Times New Roman" w:hAnsi="Times New Roman"/>
          <w:sz w:val="28"/>
          <w:szCs w:val="28"/>
          <w:lang w:eastAsia="ru-RU"/>
        </w:rPr>
        <w:t xml:space="preserve"> </w:t>
      </w:r>
      <w:r w:rsidR="00A42950" w:rsidRPr="00A42950">
        <w:rPr>
          <w:rFonts w:ascii="Times New Roman" w:hAnsi="Times New Roman"/>
          <w:sz w:val="28"/>
          <w:szCs w:val="28"/>
          <w:lang w:eastAsia="ru-RU"/>
        </w:rPr>
        <w:t xml:space="preserve">мужчин – </w:t>
      </w:r>
      <w:r w:rsidR="00A42950" w:rsidRPr="00A42950">
        <w:rPr>
          <w:rFonts w:ascii="Times New Roman" w:hAnsi="Times New Roman"/>
          <w:b/>
          <w:sz w:val="28"/>
          <w:szCs w:val="28"/>
          <w:lang w:eastAsia="ru-RU"/>
        </w:rPr>
        <w:t>30,1</w:t>
      </w:r>
      <w:r w:rsidR="00A42950" w:rsidRPr="00A42950">
        <w:rPr>
          <w:rFonts w:ascii="Times New Roman" w:hAnsi="Times New Roman"/>
          <w:sz w:val="28"/>
          <w:szCs w:val="28"/>
          <w:lang w:eastAsia="ru-RU"/>
        </w:rPr>
        <w:t>%</w:t>
      </w:r>
      <w:r w:rsidR="00A42950">
        <w:rPr>
          <w:rFonts w:ascii="Times New Roman" w:hAnsi="Times New Roman"/>
          <w:sz w:val="28"/>
          <w:szCs w:val="28"/>
          <w:lang w:eastAsia="ru-RU"/>
        </w:rPr>
        <w:t>.</w:t>
      </w:r>
    </w:p>
    <w:p w:rsidR="00A42950" w:rsidRPr="00A42950" w:rsidRDefault="00A42950" w:rsidP="002F1E56">
      <w:pPr>
        <w:spacing w:after="0"/>
        <w:jc w:val="both"/>
        <w:rPr>
          <w:rFonts w:ascii="Times New Roman" w:hAnsi="Times New Roman"/>
          <w:sz w:val="28"/>
          <w:szCs w:val="28"/>
          <w:lang w:eastAsia="ru-RU"/>
        </w:rPr>
      </w:pPr>
    </w:p>
    <w:p w:rsidR="00250340" w:rsidRPr="006F7399" w:rsidRDefault="00250340" w:rsidP="00250340">
      <w:pPr>
        <w:spacing w:after="0"/>
        <w:ind w:firstLine="708"/>
        <w:jc w:val="both"/>
        <w:rPr>
          <w:rFonts w:ascii="Times New Roman" w:hAnsi="Times New Roman"/>
          <w:sz w:val="28"/>
          <w:szCs w:val="28"/>
          <w:lang w:eastAsia="ru-RU"/>
        </w:rPr>
      </w:pPr>
      <w:r w:rsidRPr="006F7399">
        <w:rPr>
          <w:rFonts w:ascii="Times New Roman" w:hAnsi="Times New Roman"/>
          <w:sz w:val="28"/>
          <w:szCs w:val="28"/>
          <w:lang w:eastAsia="ru-RU"/>
        </w:rPr>
        <w:t xml:space="preserve">С целью более качественного и оперативного рассмотрения предложений, заявлений и жалоб граждан в общественной приемной губернатора Воронежской области в </w:t>
      </w:r>
      <w:proofErr w:type="spellStart"/>
      <w:r w:rsidRPr="006F7399">
        <w:rPr>
          <w:rFonts w:ascii="Times New Roman" w:hAnsi="Times New Roman"/>
          <w:sz w:val="28"/>
          <w:szCs w:val="28"/>
          <w:lang w:eastAsia="ru-RU"/>
        </w:rPr>
        <w:t>Богучарском</w:t>
      </w:r>
      <w:proofErr w:type="spellEnd"/>
      <w:r w:rsidRPr="006F7399">
        <w:rPr>
          <w:rFonts w:ascii="Times New Roman" w:hAnsi="Times New Roman"/>
          <w:sz w:val="28"/>
          <w:szCs w:val="28"/>
          <w:lang w:eastAsia="ru-RU"/>
        </w:rPr>
        <w:t xml:space="preserve"> муниципальном районе используются различные формы и методы работы с населением: </w:t>
      </w:r>
    </w:p>
    <w:p w:rsidR="00250340" w:rsidRPr="006F7399" w:rsidRDefault="00250340" w:rsidP="00250340">
      <w:pPr>
        <w:spacing w:after="0"/>
        <w:ind w:firstLine="708"/>
        <w:jc w:val="both"/>
        <w:rPr>
          <w:rFonts w:ascii="Times New Roman" w:hAnsi="Times New Roman"/>
          <w:sz w:val="28"/>
          <w:szCs w:val="28"/>
          <w:lang w:eastAsia="ru-RU"/>
        </w:rPr>
      </w:pPr>
    </w:p>
    <w:p w:rsidR="00250340" w:rsidRPr="006F7399" w:rsidRDefault="00250340" w:rsidP="00250340">
      <w:pPr>
        <w:spacing w:after="0"/>
        <w:ind w:left="181"/>
        <w:jc w:val="both"/>
        <w:rPr>
          <w:rFonts w:ascii="Times New Roman" w:hAnsi="Times New Roman"/>
          <w:sz w:val="28"/>
          <w:szCs w:val="28"/>
          <w:lang w:eastAsia="ru-RU"/>
        </w:rPr>
      </w:pPr>
      <w:r w:rsidRPr="006F7399">
        <w:rPr>
          <w:rFonts w:ascii="Times New Roman" w:hAnsi="Times New Roman"/>
          <w:sz w:val="28"/>
          <w:szCs w:val="28"/>
          <w:lang w:eastAsia="ru-RU"/>
        </w:rPr>
        <w:t>- приём граждан по личным вопросам руководителем общественной приемной;</w:t>
      </w:r>
    </w:p>
    <w:p w:rsidR="00250340" w:rsidRPr="006F7399" w:rsidRDefault="00250340" w:rsidP="00250340">
      <w:pPr>
        <w:spacing w:before="100" w:beforeAutospacing="1" w:after="100" w:afterAutospacing="1"/>
        <w:ind w:left="180"/>
        <w:jc w:val="both"/>
        <w:rPr>
          <w:rFonts w:ascii="Times New Roman" w:hAnsi="Times New Roman"/>
          <w:sz w:val="28"/>
          <w:szCs w:val="28"/>
          <w:lang w:eastAsia="ru-RU"/>
        </w:rPr>
      </w:pPr>
      <w:proofErr w:type="gramStart"/>
      <w:r w:rsidRPr="006F7399">
        <w:rPr>
          <w:rFonts w:ascii="Times New Roman" w:hAnsi="Times New Roman"/>
          <w:sz w:val="28"/>
          <w:szCs w:val="28"/>
          <w:lang w:eastAsia="ru-RU"/>
        </w:rPr>
        <w:t>- в соответствии с графиком, утвержденным губернатором Воронежской области один раз в месяц в общественной приемной ведут прием граждан по личным вопросам заместители губернатора, первые заместители председателя правительства, заместители председателя правительства, руководители исполнительных органов государственной власти, руководители структурных подразделений правительства области, руководители территориальных органов исполнительной власти;</w:t>
      </w:r>
      <w:proofErr w:type="gramEnd"/>
    </w:p>
    <w:p w:rsidR="00250340" w:rsidRPr="006F7399" w:rsidRDefault="00250340" w:rsidP="00250340">
      <w:pPr>
        <w:spacing w:before="100" w:beforeAutospacing="1" w:after="100" w:afterAutospacing="1"/>
        <w:ind w:left="180"/>
        <w:jc w:val="both"/>
        <w:rPr>
          <w:rFonts w:ascii="Times New Roman" w:hAnsi="Times New Roman"/>
          <w:sz w:val="28"/>
          <w:szCs w:val="28"/>
          <w:lang w:eastAsia="ru-RU"/>
        </w:rPr>
      </w:pPr>
      <w:r w:rsidRPr="006F7399">
        <w:rPr>
          <w:rFonts w:ascii="Times New Roman" w:hAnsi="Times New Roman"/>
          <w:sz w:val="28"/>
          <w:szCs w:val="28"/>
          <w:lang w:eastAsia="ru-RU"/>
        </w:rPr>
        <w:t>- выездные приемы руководителя общественной приемной губернатора в сельских поселениях района;</w:t>
      </w:r>
    </w:p>
    <w:p w:rsidR="00250340" w:rsidRPr="006F7399" w:rsidRDefault="00250340" w:rsidP="00250340">
      <w:pPr>
        <w:spacing w:before="100" w:beforeAutospacing="1" w:after="100" w:afterAutospacing="1"/>
        <w:ind w:left="180"/>
        <w:jc w:val="both"/>
        <w:rPr>
          <w:rFonts w:ascii="Times New Roman" w:hAnsi="Times New Roman"/>
          <w:sz w:val="28"/>
          <w:szCs w:val="28"/>
          <w:lang w:eastAsia="ru-RU"/>
        </w:rPr>
      </w:pPr>
      <w:r w:rsidRPr="006F7399">
        <w:rPr>
          <w:rFonts w:ascii="Times New Roman" w:hAnsi="Times New Roman"/>
          <w:sz w:val="28"/>
          <w:szCs w:val="28"/>
          <w:lang w:eastAsia="ru-RU"/>
        </w:rPr>
        <w:t>- информирование населения о деятельности общественной приемной губернатора через районную газету «Сельская новь»;</w:t>
      </w:r>
    </w:p>
    <w:p w:rsidR="00250340" w:rsidRPr="006F7399" w:rsidRDefault="00250340" w:rsidP="00250340">
      <w:pPr>
        <w:spacing w:before="100" w:beforeAutospacing="1" w:after="100" w:afterAutospacing="1"/>
        <w:ind w:left="180"/>
        <w:jc w:val="both"/>
        <w:rPr>
          <w:rFonts w:ascii="Times New Roman" w:hAnsi="Times New Roman"/>
          <w:sz w:val="28"/>
          <w:szCs w:val="28"/>
          <w:lang w:eastAsia="ru-RU"/>
        </w:rPr>
      </w:pPr>
      <w:r w:rsidRPr="006F7399">
        <w:rPr>
          <w:rFonts w:ascii="Times New Roman" w:hAnsi="Times New Roman"/>
          <w:sz w:val="28"/>
          <w:szCs w:val="28"/>
          <w:lang w:eastAsia="ru-RU"/>
        </w:rPr>
        <w:lastRenderedPageBreak/>
        <w:t>- страничка руководителя общественной приемной на официальном сайте администрации муниципального района;</w:t>
      </w:r>
    </w:p>
    <w:p w:rsidR="00250340" w:rsidRPr="006F7399" w:rsidRDefault="00250340" w:rsidP="00FD1C32">
      <w:pPr>
        <w:spacing w:before="100" w:beforeAutospacing="1" w:after="100" w:afterAutospacing="1"/>
        <w:ind w:left="180"/>
        <w:jc w:val="both"/>
        <w:rPr>
          <w:rFonts w:ascii="Times New Roman" w:hAnsi="Times New Roman"/>
          <w:sz w:val="28"/>
          <w:szCs w:val="28"/>
          <w:lang w:eastAsia="ru-RU"/>
        </w:rPr>
      </w:pPr>
      <w:r w:rsidRPr="006F7399">
        <w:rPr>
          <w:rFonts w:ascii="Times New Roman" w:hAnsi="Times New Roman"/>
          <w:sz w:val="28"/>
          <w:szCs w:val="28"/>
          <w:lang w:eastAsia="ru-RU"/>
        </w:rPr>
        <w:t>- организация и проведение тематических приемов</w:t>
      </w:r>
      <w:r w:rsidR="009C01BD">
        <w:rPr>
          <w:rFonts w:ascii="Times New Roman" w:hAnsi="Times New Roman"/>
          <w:sz w:val="28"/>
          <w:szCs w:val="28"/>
          <w:lang w:eastAsia="ru-RU"/>
        </w:rPr>
        <w:t xml:space="preserve"> (в 2017 году их было </w:t>
      </w:r>
      <w:proofErr w:type="gramStart"/>
      <w:r w:rsidR="009C01BD">
        <w:rPr>
          <w:rFonts w:ascii="Times New Roman" w:hAnsi="Times New Roman"/>
          <w:sz w:val="28"/>
          <w:szCs w:val="28"/>
          <w:lang w:eastAsia="ru-RU"/>
        </w:rPr>
        <w:t>организовано и проведено</w:t>
      </w:r>
      <w:proofErr w:type="gramEnd"/>
      <w:r w:rsidR="009C01BD">
        <w:rPr>
          <w:rFonts w:ascii="Times New Roman" w:hAnsi="Times New Roman"/>
          <w:sz w:val="28"/>
          <w:szCs w:val="28"/>
          <w:lang w:eastAsia="ru-RU"/>
        </w:rPr>
        <w:t xml:space="preserve"> 5</w:t>
      </w:r>
      <w:r w:rsidR="00FD1C32">
        <w:rPr>
          <w:rFonts w:ascii="Times New Roman" w:hAnsi="Times New Roman"/>
          <w:sz w:val="28"/>
          <w:szCs w:val="28"/>
          <w:lang w:eastAsia="ru-RU"/>
        </w:rPr>
        <w:t>)</w:t>
      </w:r>
      <w:r w:rsidRPr="006F7399">
        <w:rPr>
          <w:rFonts w:ascii="Times New Roman" w:hAnsi="Times New Roman"/>
          <w:sz w:val="28"/>
          <w:szCs w:val="28"/>
          <w:lang w:eastAsia="ru-RU"/>
        </w:rPr>
        <w:t>;</w:t>
      </w:r>
    </w:p>
    <w:p w:rsidR="00250340" w:rsidRPr="006F7399" w:rsidRDefault="00250340" w:rsidP="00250340">
      <w:pPr>
        <w:pStyle w:val="Standard"/>
        <w:spacing w:line="276" w:lineRule="auto"/>
        <w:ind w:left="180"/>
        <w:jc w:val="both"/>
        <w:rPr>
          <w:rFonts w:eastAsia="Times New Roman" w:cs="Times New Roman"/>
          <w:sz w:val="28"/>
          <w:szCs w:val="28"/>
        </w:rPr>
      </w:pPr>
      <w:r w:rsidRPr="006F7399">
        <w:rPr>
          <w:rFonts w:eastAsia="Times New Roman" w:cs="Times New Roman"/>
          <w:sz w:val="28"/>
          <w:szCs w:val="28"/>
        </w:rPr>
        <w:t>- оказание бесплатной юридической помощи на базе общественной приемной губернатора области, проводимой членами ассоциации юристов России, а также адвокатом</w:t>
      </w:r>
      <w:r w:rsidR="00FD1C32">
        <w:rPr>
          <w:rFonts w:eastAsia="Times New Roman" w:cs="Times New Roman"/>
          <w:sz w:val="28"/>
          <w:szCs w:val="28"/>
        </w:rPr>
        <w:t xml:space="preserve"> (ежеквартально)</w:t>
      </w:r>
      <w:r w:rsidRPr="006F7399">
        <w:rPr>
          <w:rFonts w:eastAsia="Times New Roman" w:cs="Times New Roman"/>
          <w:sz w:val="28"/>
          <w:szCs w:val="28"/>
        </w:rPr>
        <w:t xml:space="preserve">. </w:t>
      </w:r>
    </w:p>
    <w:p w:rsidR="0093022F" w:rsidRDefault="0093022F" w:rsidP="00806102">
      <w:pPr>
        <w:ind w:firstLine="708"/>
        <w:jc w:val="both"/>
        <w:rPr>
          <w:rFonts w:ascii="Times New Roman" w:hAnsi="Times New Roman"/>
          <w:sz w:val="28"/>
          <w:szCs w:val="28"/>
          <w:shd w:val="clear" w:color="auto" w:fill="FFFFFF"/>
        </w:rPr>
      </w:pPr>
    </w:p>
    <w:p w:rsidR="00806102" w:rsidRPr="0093022F" w:rsidRDefault="00806102" w:rsidP="00806102">
      <w:pPr>
        <w:ind w:firstLine="708"/>
        <w:jc w:val="both"/>
        <w:rPr>
          <w:sz w:val="28"/>
          <w:szCs w:val="28"/>
        </w:rPr>
      </w:pPr>
      <w:r w:rsidRPr="0093022F">
        <w:rPr>
          <w:rFonts w:ascii="Times New Roman" w:hAnsi="Times New Roman"/>
          <w:sz w:val="28"/>
          <w:szCs w:val="28"/>
          <w:shd w:val="clear" w:color="auto" w:fill="FFFFFF"/>
        </w:rPr>
        <w:t xml:space="preserve">Приемная была и остается той самой площадкой, где удалось объединить усилия всех уровней власти для достижения одной цели - улучшить качество жизни </w:t>
      </w:r>
      <w:proofErr w:type="spellStart"/>
      <w:r w:rsidRPr="0093022F">
        <w:rPr>
          <w:rFonts w:ascii="Times New Roman" w:hAnsi="Times New Roman"/>
          <w:sz w:val="28"/>
          <w:szCs w:val="28"/>
          <w:shd w:val="clear" w:color="auto" w:fill="FFFFFF"/>
        </w:rPr>
        <w:t>богучарцев</w:t>
      </w:r>
      <w:proofErr w:type="spellEnd"/>
      <w:r w:rsidRPr="0093022F">
        <w:rPr>
          <w:rFonts w:ascii="Times New Roman" w:hAnsi="Times New Roman"/>
          <w:sz w:val="28"/>
          <w:szCs w:val="28"/>
          <w:shd w:val="clear" w:color="auto" w:fill="FFFFFF"/>
        </w:rPr>
        <w:t>.</w:t>
      </w:r>
    </w:p>
    <w:p w:rsidR="0027617B" w:rsidRDefault="0027617B" w:rsidP="00806102"/>
    <w:sectPr w:rsidR="0027617B" w:rsidSect="00B3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20New#20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6B83"/>
    <w:multiLevelType w:val="hybridMultilevel"/>
    <w:tmpl w:val="BB649220"/>
    <w:lvl w:ilvl="0" w:tplc="2668AC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766BD"/>
    <w:multiLevelType w:val="hybridMultilevel"/>
    <w:tmpl w:val="153030DA"/>
    <w:lvl w:ilvl="0" w:tplc="2668ACE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E27610C"/>
    <w:multiLevelType w:val="hybridMultilevel"/>
    <w:tmpl w:val="B6242E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B7A"/>
    <w:rsid w:val="00094C9A"/>
    <w:rsid w:val="000C55F2"/>
    <w:rsid w:val="000D3267"/>
    <w:rsid w:val="000D574D"/>
    <w:rsid w:val="000F2591"/>
    <w:rsid w:val="00112233"/>
    <w:rsid w:val="001E0277"/>
    <w:rsid w:val="00250340"/>
    <w:rsid w:val="00270408"/>
    <w:rsid w:val="0027617B"/>
    <w:rsid w:val="00290024"/>
    <w:rsid w:val="002F1E56"/>
    <w:rsid w:val="00322152"/>
    <w:rsid w:val="003437D9"/>
    <w:rsid w:val="00345D45"/>
    <w:rsid w:val="003A777F"/>
    <w:rsid w:val="003C7AF4"/>
    <w:rsid w:val="00506244"/>
    <w:rsid w:val="00517337"/>
    <w:rsid w:val="005D138B"/>
    <w:rsid w:val="005F0424"/>
    <w:rsid w:val="0063248F"/>
    <w:rsid w:val="006938BE"/>
    <w:rsid w:val="006A5E7F"/>
    <w:rsid w:val="006F7399"/>
    <w:rsid w:val="00703B7A"/>
    <w:rsid w:val="00733B55"/>
    <w:rsid w:val="00770FAB"/>
    <w:rsid w:val="00806102"/>
    <w:rsid w:val="00822A9D"/>
    <w:rsid w:val="00835465"/>
    <w:rsid w:val="00871F7A"/>
    <w:rsid w:val="008E39CA"/>
    <w:rsid w:val="00923F35"/>
    <w:rsid w:val="0093022F"/>
    <w:rsid w:val="0096130B"/>
    <w:rsid w:val="00997973"/>
    <w:rsid w:val="009C01BD"/>
    <w:rsid w:val="009D4F01"/>
    <w:rsid w:val="009F0507"/>
    <w:rsid w:val="00A42950"/>
    <w:rsid w:val="00A5432F"/>
    <w:rsid w:val="00A565B7"/>
    <w:rsid w:val="00A81D81"/>
    <w:rsid w:val="00AB7A96"/>
    <w:rsid w:val="00B00CD1"/>
    <w:rsid w:val="00B22CE1"/>
    <w:rsid w:val="00B3010E"/>
    <w:rsid w:val="00B9096E"/>
    <w:rsid w:val="00C02F49"/>
    <w:rsid w:val="00C149AB"/>
    <w:rsid w:val="00C23DAB"/>
    <w:rsid w:val="00D117B4"/>
    <w:rsid w:val="00D60600"/>
    <w:rsid w:val="00D73BE1"/>
    <w:rsid w:val="00E44F33"/>
    <w:rsid w:val="00E96BCA"/>
    <w:rsid w:val="00EA31A2"/>
    <w:rsid w:val="00EB6D16"/>
    <w:rsid w:val="00F14654"/>
    <w:rsid w:val="00F92CE4"/>
    <w:rsid w:val="00FA5900"/>
    <w:rsid w:val="00FD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7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03B7A"/>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703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B7A"/>
    <w:rPr>
      <w:rFonts w:ascii="Tahoma" w:eastAsia="Times New Roman" w:hAnsi="Tahoma" w:cs="Tahoma"/>
      <w:sz w:val="16"/>
      <w:szCs w:val="16"/>
    </w:rPr>
  </w:style>
  <w:style w:type="paragraph" w:styleId="a5">
    <w:name w:val="List Paragraph"/>
    <w:basedOn w:val="a"/>
    <w:uiPriority w:val="34"/>
    <w:qFormat/>
    <w:rsid w:val="00733B55"/>
    <w:pPr>
      <w:ind w:left="720"/>
      <w:contextualSpacing/>
    </w:pPr>
  </w:style>
  <w:style w:type="table" w:styleId="a6">
    <w:name w:val="Table Grid"/>
    <w:basedOn w:val="a1"/>
    <w:uiPriority w:val="59"/>
    <w:rsid w:val="00322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81D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80610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caption"/>
    <w:basedOn w:val="a"/>
    <w:next w:val="a"/>
    <w:uiPriority w:val="35"/>
    <w:unhideWhenUsed/>
    <w:qFormat/>
    <w:rsid w:val="00506244"/>
    <w:pPr>
      <w:spacing w:line="240" w:lineRule="auto"/>
    </w:pPr>
    <w:rPr>
      <w:b/>
      <w:bCs/>
      <w:color w:val="F07F09"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34F125D669CA34C24B7E03F2482FC3D39392276CABAE4A8964DAB52C06362DE9DB30869F5D7EF46z7Z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4F125D669CA34C24B7E03F2482FC3D3A392D70C4E4B3AAC718A557C8332ACED3F60568F4D5zEZ8N"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chemeClr val="tx2">
                    <a:lumMod val="75000"/>
                  </a:schemeClr>
                </a:solidFill>
                <a:latin typeface="Times New Roman" pitchFamily="18" charset="0"/>
                <a:cs typeface="Times New Roman" pitchFamily="18" charset="0"/>
              </a:rPr>
              <a:t>Принято граждан</a:t>
            </a:r>
          </a:p>
        </c:rich>
      </c:tx>
      <c:layout/>
      <c:spPr>
        <a:solidFill>
          <a:schemeClr val="bg1"/>
        </a:solidFill>
      </c:spPr>
    </c:title>
    <c:plotArea>
      <c:layout/>
      <c:pieChart>
        <c:varyColors val="1"/>
        <c:ser>
          <c:idx val="0"/>
          <c:order val="0"/>
          <c:tx>
            <c:strRef>
              <c:f>Лист1!$B$1</c:f>
              <c:strCache>
                <c:ptCount val="1"/>
                <c:pt idx="0">
                  <c:v>Продажи</c:v>
                </c:pt>
              </c:strCache>
            </c:strRef>
          </c:tx>
          <c:spPr>
            <a:ln>
              <a:solidFill>
                <a:sysClr val="windowText" lastClr="000000"/>
              </a:solidFill>
            </a:ln>
          </c:spPr>
          <c:dPt>
            <c:idx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12700">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Лист1!$A$2:$A$4</c:f>
              <c:strCache>
                <c:ptCount val="3"/>
                <c:pt idx="0">
                  <c:v>Членами правительства области</c:v>
                </c:pt>
                <c:pt idx="1">
                  <c:v>Руководителями территориальных органов федеральных органов исполнительной власти</c:v>
                </c:pt>
                <c:pt idx="2">
                  <c:v>Руководителем ОПГ</c:v>
                </c:pt>
              </c:strCache>
            </c:strRef>
          </c:cat>
          <c:val>
            <c:numRef>
              <c:f>Лист1!$B$2:$B$4</c:f>
              <c:numCache>
                <c:formatCode>General</c:formatCode>
                <c:ptCount val="3"/>
                <c:pt idx="0">
                  <c:v>76</c:v>
                </c:pt>
                <c:pt idx="1">
                  <c:v>9</c:v>
                </c:pt>
                <c:pt idx="2">
                  <c:v>260</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70C0"/>
                </a:solidFill>
              </a:defRPr>
            </a:pPr>
            <a:r>
              <a:rPr lang="ru-RU" sz="1050">
                <a:solidFill>
                  <a:sysClr val="windowText" lastClr="000000"/>
                </a:solidFill>
                <a:latin typeface="Times New Roman" pitchFamily="18" charset="0"/>
                <a:cs typeface="Times New Roman" pitchFamily="18" charset="0"/>
              </a:rPr>
              <a:t>Изменение долей</a:t>
            </a:r>
            <a:r>
              <a:rPr lang="ru-RU" sz="1050" baseline="0">
                <a:solidFill>
                  <a:sysClr val="windowText" lastClr="000000"/>
                </a:solidFill>
                <a:latin typeface="Times New Roman" pitchFamily="18" charset="0"/>
                <a:cs typeface="Times New Roman" pitchFamily="18" charset="0"/>
              </a:rPr>
              <a:t> обращений граждан в общем количестве вопросов, содержащихся в обращениях в соответствии с разделами Общероссийского тематического классификатора обращений</a:t>
            </a:r>
            <a:endParaRPr lang="ru-RU" sz="1050">
              <a:solidFill>
                <a:sysClr val="windowText" lastClr="000000"/>
              </a:solidFill>
              <a:latin typeface="Times New Roman" pitchFamily="18" charset="0"/>
              <a:cs typeface="Times New Roman" pitchFamily="18" charset="0"/>
            </a:endParaRPr>
          </a:p>
        </c:rich>
      </c:tx>
      <c:layout>
        <c:manualLayout>
          <c:xMode val="edge"/>
          <c:yMode val="edge"/>
          <c:x val="0.11133095228245332"/>
          <c:y val="0.1121495327102804"/>
        </c:manualLayout>
      </c:layout>
    </c:title>
    <c:view3D>
      <c:rAngAx val="1"/>
    </c:view3D>
    <c:plotArea>
      <c:layout>
        <c:manualLayout>
          <c:layoutTarget val="inner"/>
          <c:xMode val="edge"/>
          <c:yMode val="edge"/>
          <c:x val="0.41814360770577935"/>
          <c:y val="0.31902564102564129"/>
          <c:w val="0.54449503794512577"/>
          <c:h val="0.4018247526751465"/>
        </c:manualLayout>
      </c:layout>
      <c:bar3DChart>
        <c:barDir val="bar"/>
        <c:grouping val="clustered"/>
        <c:ser>
          <c:idx val="0"/>
          <c:order val="0"/>
          <c:tx>
            <c:strRef>
              <c:f>Лист1!$B$1</c:f>
              <c:strCache>
                <c:ptCount val="1"/>
                <c:pt idx="0">
                  <c:v>2017 год</c:v>
                </c:pt>
              </c:strCache>
            </c:strRef>
          </c:tx>
          <c:spPr>
            <a:ln>
              <a:solidFill>
                <a:sysClr val="windowText" lastClr="000000"/>
              </a:solidFill>
            </a:ln>
          </c:spPr>
          <c:cat>
            <c:strRef>
              <c:f>Лист1!$A$2:$A$6</c:f>
              <c:strCache>
                <c:ptCount val="5"/>
                <c:pt idx="0">
                  <c:v>Государство, общество, политика</c:v>
                </c:pt>
                <c:pt idx="1">
                  <c:v>Социальная сфера</c:v>
                </c:pt>
                <c:pt idx="2">
                  <c:v>Экономика</c:v>
                </c:pt>
                <c:pt idx="3">
                  <c:v>Оборона, безопасность, законность</c:v>
                </c:pt>
                <c:pt idx="4">
                  <c:v>Жилищно-коммунальная сфера</c:v>
                </c:pt>
              </c:strCache>
            </c:strRef>
          </c:cat>
          <c:val>
            <c:numRef>
              <c:f>Лист1!$B$2:$B$6</c:f>
              <c:numCache>
                <c:formatCode>General</c:formatCode>
                <c:ptCount val="5"/>
                <c:pt idx="0">
                  <c:v>5.5</c:v>
                </c:pt>
                <c:pt idx="1">
                  <c:v>35.5</c:v>
                </c:pt>
                <c:pt idx="2">
                  <c:v>30.5</c:v>
                </c:pt>
                <c:pt idx="3">
                  <c:v>2.1</c:v>
                </c:pt>
                <c:pt idx="4">
                  <c:v>26.7</c:v>
                </c:pt>
              </c:numCache>
            </c:numRef>
          </c:val>
        </c:ser>
        <c:ser>
          <c:idx val="1"/>
          <c:order val="1"/>
          <c:tx>
            <c:strRef>
              <c:f>Лист1!$C$1</c:f>
              <c:strCache>
                <c:ptCount val="1"/>
                <c:pt idx="0">
                  <c:v>2016 год</c:v>
                </c:pt>
              </c:strCache>
            </c:strRef>
          </c:tx>
          <c:spPr>
            <a:ln>
              <a:solidFill>
                <a:schemeClr val="tx1"/>
              </a:solidFill>
            </a:ln>
          </c:spPr>
          <c:cat>
            <c:strRef>
              <c:f>Лист1!$A$2:$A$6</c:f>
              <c:strCache>
                <c:ptCount val="5"/>
                <c:pt idx="0">
                  <c:v>Государство, общество, политика</c:v>
                </c:pt>
                <c:pt idx="1">
                  <c:v>Социальная сфера</c:v>
                </c:pt>
                <c:pt idx="2">
                  <c:v>Экономика</c:v>
                </c:pt>
                <c:pt idx="3">
                  <c:v>Оборона, безопасность, законность</c:v>
                </c:pt>
                <c:pt idx="4">
                  <c:v>Жилищно-коммунальная сфера</c:v>
                </c:pt>
              </c:strCache>
            </c:strRef>
          </c:cat>
          <c:val>
            <c:numRef>
              <c:f>Лист1!$C$2:$C$6</c:f>
              <c:numCache>
                <c:formatCode>General</c:formatCode>
                <c:ptCount val="5"/>
                <c:pt idx="0">
                  <c:v>6.7</c:v>
                </c:pt>
                <c:pt idx="1">
                  <c:v>34</c:v>
                </c:pt>
                <c:pt idx="2">
                  <c:v>21.8</c:v>
                </c:pt>
                <c:pt idx="3">
                  <c:v>8</c:v>
                </c:pt>
                <c:pt idx="4">
                  <c:v>29.5</c:v>
                </c:pt>
              </c:numCache>
            </c:numRef>
          </c:val>
        </c:ser>
        <c:gapWidth val="75"/>
        <c:shape val="box"/>
        <c:axId val="77622272"/>
        <c:axId val="78119680"/>
        <c:axId val="0"/>
      </c:bar3DChart>
      <c:catAx>
        <c:axId val="77622272"/>
        <c:scaling>
          <c:orientation val="minMax"/>
        </c:scaling>
        <c:axPos val="l"/>
        <c:majorTickMark val="none"/>
        <c:tickLblPos val="nextTo"/>
        <c:txPr>
          <a:bodyPr/>
          <a:lstStyle/>
          <a:p>
            <a:pPr>
              <a:defRPr b="1">
                <a:solidFill>
                  <a:srgbClr val="C00000"/>
                </a:solidFill>
                <a:latin typeface="Times New Roman" pitchFamily="18" charset="0"/>
                <a:cs typeface="Times New Roman" pitchFamily="18" charset="0"/>
              </a:defRPr>
            </a:pPr>
            <a:endParaRPr lang="ru-RU"/>
          </a:p>
        </c:txPr>
        <c:crossAx val="78119680"/>
        <c:crosses val="autoZero"/>
        <c:auto val="1"/>
        <c:lblAlgn val="ctr"/>
        <c:lblOffset val="100"/>
      </c:catAx>
      <c:valAx>
        <c:axId val="78119680"/>
        <c:scaling>
          <c:orientation val="minMax"/>
        </c:scaling>
        <c:axPos val="b"/>
        <c:majorGridlines/>
        <c:numFmt formatCode="General" sourceLinked="1"/>
        <c:majorTickMark val="none"/>
        <c:tickLblPos val="nextTo"/>
        <c:spPr>
          <a:ln w="9525">
            <a:noFill/>
          </a:ln>
        </c:spPr>
        <c:txPr>
          <a:bodyPr/>
          <a:lstStyle/>
          <a:p>
            <a:pPr>
              <a:defRPr b="1">
                <a:latin typeface="Times New Roman" pitchFamily="18" charset="0"/>
                <a:cs typeface="Times New Roman" pitchFamily="18" charset="0"/>
              </a:defRPr>
            </a:pPr>
            <a:endParaRPr lang="ru-RU"/>
          </a:p>
        </c:txPr>
        <c:crossAx val="77622272"/>
        <c:crosses val="autoZero"/>
        <c:crossBetween val="between"/>
      </c:valAx>
    </c:plotArea>
    <c:legend>
      <c:legendPos val="b"/>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sz="1600">
                <a:solidFill>
                  <a:srgbClr val="C00000"/>
                </a:solidFill>
                <a:latin typeface="Cambria" pitchFamily="18" charset="0"/>
              </a:rPr>
              <a:t>Категории авторов обращений</a:t>
            </a:r>
          </a:p>
        </c:rich>
      </c:tx>
      <c:layout/>
    </c:title>
    <c:view3D>
      <c:rotX val="30"/>
      <c:perspective val="30"/>
    </c:view3D>
    <c:plotArea>
      <c:layout/>
      <c:pie3DChart>
        <c:varyColors val="1"/>
        <c:ser>
          <c:idx val="0"/>
          <c:order val="0"/>
          <c:tx>
            <c:strRef>
              <c:f>Лист1!$B$1</c:f>
              <c:strCache>
                <c:ptCount val="1"/>
                <c:pt idx="0">
                  <c:v>Категории авторов обращений</c:v>
                </c:pt>
              </c:strCache>
            </c:strRef>
          </c:tx>
          <c:explosion val="25"/>
          <c:dLbls>
            <c:dLbl>
              <c:idx val="0"/>
              <c:layout/>
              <c:tx>
                <c:rich>
                  <a:bodyPr/>
                  <a:lstStyle/>
                  <a:p>
                    <a:r>
                      <a:rPr lang="en-US"/>
                      <a:t>2</a:t>
                    </a:r>
                    <a:r>
                      <a:rPr lang="ru-RU"/>
                      <a:t>5</a:t>
                    </a:r>
                    <a:r>
                      <a:rPr lang="en-US"/>
                      <a:t>%</a:t>
                    </a:r>
                  </a:p>
                </c:rich>
              </c:tx>
              <c:showPercent val="1"/>
            </c:dLbl>
            <c:dLbl>
              <c:idx val="1"/>
              <c:layout/>
              <c:tx>
                <c:rich>
                  <a:bodyPr/>
                  <a:lstStyle/>
                  <a:p>
                    <a:r>
                      <a:rPr lang="ru-RU"/>
                      <a:t>8,4</a:t>
                    </a:r>
                    <a:r>
                      <a:rPr lang="en-US"/>
                      <a:t>%</a:t>
                    </a:r>
                  </a:p>
                </c:rich>
              </c:tx>
              <c:showPercent val="1"/>
            </c:dLbl>
            <c:dLbl>
              <c:idx val="2"/>
              <c:layout/>
              <c:tx>
                <c:rich>
                  <a:bodyPr/>
                  <a:lstStyle/>
                  <a:p>
                    <a:r>
                      <a:rPr lang="ru-RU"/>
                      <a:t>3,2</a:t>
                    </a:r>
                    <a:r>
                      <a:rPr lang="en-US"/>
                      <a:t>%</a:t>
                    </a:r>
                  </a:p>
                </c:rich>
              </c:tx>
              <c:showPercent val="1"/>
            </c:dLbl>
            <c:dLbl>
              <c:idx val="3"/>
              <c:layout/>
              <c:tx>
                <c:rich>
                  <a:bodyPr/>
                  <a:lstStyle/>
                  <a:p>
                    <a:r>
                      <a:rPr lang="ru-RU"/>
                      <a:t>0,6</a:t>
                    </a:r>
                    <a:r>
                      <a:rPr lang="en-US"/>
                      <a:t>%</a:t>
                    </a:r>
                  </a:p>
                </c:rich>
              </c:tx>
              <c:showPercent val="1"/>
            </c:dLbl>
            <c:dLbl>
              <c:idx val="4"/>
              <c:layout/>
              <c:tx>
                <c:rich>
                  <a:bodyPr/>
                  <a:lstStyle/>
                  <a:p>
                    <a:r>
                      <a:rPr lang="ru-RU"/>
                      <a:t>5,8</a:t>
                    </a:r>
                    <a:r>
                      <a:rPr lang="en-US"/>
                      <a:t>%</a:t>
                    </a:r>
                  </a:p>
                </c:rich>
              </c:tx>
              <c:showPercent val="1"/>
            </c:dLbl>
            <c:dLbl>
              <c:idx val="5"/>
              <c:layout/>
              <c:tx>
                <c:rich>
                  <a:bodyPr/>
                  <a:lstStyle/>
                  <a:p>
                    <a:r>
                      <a:rPr lang="ru-RU"/>
                      <a:t>47,5</a:t>
                    </a:r>
                    <a:r>
                      <a:rPr lang="en-US"/>
                      <a:t>%</a:t>
                    </a:r>
                  </a:p>
                </c:rich>
              </c:tx>
              <c:showPercent val="1"/>
            </c:dLbl>
            <c:showPercent val="1"/>
            <c:showLeaderLines val="1"/>
          </c:dLbls>
          <c:cat>
            <c:strRef>
              <c:f>Лист1!$A$2:$A$7</c:f>
              <c:strCache>
                <c:ptCount val="6"/>
                <c:pt idx="0">
                  <c:v>Работающие</c:v>
                </c:pt>
                <c:pt idx="1">
                  <c:v>Безработные</c:v>
                </c:pt>
                <c:pt idx="2">
                  <c:v>Многодетные семьи</c:v>
                </c:pt>
                <c:pt idx="3">
                  <c:v>Оинокие матери</c:v>
                </c:pt>
                <c:pt idx="4">
                  <c:v>Инвалиды</c:v>
                </c:pt>
                <c:pt idx="5">
                  <c:v>Пенсионеры</c:v>
                </c:pt>
              </c:strCache>
            </c:strRef>
          </c:cat>
          <c:val>
            <c:numRef>
              <c:f>Лист1!$B$2:$B$7</c:f>
              <c:numCache>
                <c:formatCode>General</c:formatCode>
                <c:ptCount val="6"/>
                <c:pt idx="0">
                  <c:v>25</c:v>
                </c:pt>
                <c:pt idx="1">
                  <c:v>8.4</c:v>
                </c:pt>
                <c:pt idx="2">
                  <c:v>3.2</c:v>
                </c:pt>
                <c:pt idx="3">
                  <c:v>0.6</c:v>
                </c:pt>
                <c:pt idx="4">
                  <c:v>5.8</c:v>
                </c:pt>
                <c:pt idx="5">
                  <c:v>47.5</c:v>
                </c:pt>
              </c:numCache>
            </c:numRef>
          </c:val>
        </c:ser>
        <c:dLbls>
          <c:showPercent val="1"/>
        </c:dLbls>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600">
                <a:solidFill>
                  <a:srgbClr val="C00000"/>
                </a:solidFill>
                <a:latin typeface="Cambria" pitchFamily="18" charset="0"/>
              </a:rPr>
              <a:t>Возрастные группы</a:t>
            </a:r>
          </a:p>
        </c:rich>
      </c:tx>
      <c:layout/>
    </c:title>
    <c:plotArea>
      <c:layout/>
      <c:doughnutChart>
        <c:varyColors val="1"/>
        <c:ser>
          <c:idx val="0"/>
          <c:order val="0"/>
          <c:tx>
            <c:strRef>
              <c:f>Лист1!$B$1</c:f>
              <c:strCache>
                <c:ptCount val="1"/>
                <c:pt idx="0">
                  <c:v>Возрастные группы</c:v>
                </c:pt>
              </c:strCache>
            </c:strRef>
          </c:tx>
          <c:spPr>
            <a:ln>
              <a:solidFill>
                <a:schemeClr val="tx1"/>
              </a:solidFill>
            </a:ln>
          </c:spPr>
          <c:dPt>
            <c:idx val="0"/>
            <c:spPr>
              <a:solidFill>
                <a:schemeClr val="accent1"/>
              </a:solidFill>
              <a:ln>
                <a:solidFill>
                  <a:schemeClr val="tx1"/>
                </a:solidFill>
              </a:ln>
            </c:spPr>
          </c:dPt>
          <c:dPt>
            <c:idx val="1"/>
            <c:spPr>
              <a:solidFill>
                <a:schemeClr val="accent2"/>
              </a:solidFill>
              <a:ln>
                <a:solidFill>
                  <a:schemeClr val="tx1"/>
                </a:solidFill>
              </a:ln>
            </c:spPr>
          </c:dPt>
          <c:dPt>
            <c:idx val="2"/>
            <c:spPr>
              <a:solidFill>
                <a:schemeClr val="accent3">
                  <a:lumMod val="60000"/>
                  <a:lumOff val="40000"/>
                </a:schemeClr>
              </a:solidFill>
              <a:ln>
                <a:solidFill>
                  <a:schemeClr val="tx1"/>
                </a:solidFill>
              </a:ln>
            </c:spPr>
          </c:dPt>
          <c:cat>
            <c:strRef>
              <c:f>Лист1!$A$2:$A$4</c:f>
              <c:strCache>
                <c:ptCount val="3"/>
                <c:pt idx="0">
                  <c:v>До 30 лет</c:v>
                </c:pt>
                <c:pt idx="1">
                  <c:v>От 30 до 60 лет</c:v>
                </c:pt>
                <c:pt idx="2">
                  <c:v>Старше 60 лет</c:v>
                </c:pt>
              </c:strCache>
            </c:strRef>
          </c:cat>
          <c:val>
            <c:numRef>
              <c:f>Лист1!$B$2:$B$4</c:f>
              <c:numCache>
                <c:formatCode>General</c:formatCode>
                <c:ptCount val="3"/>
                <c:pt idx="0">
                  <c:v>1.45</c:v>
                </c:pt>
                <c:pt idx="1">
                  <c:v>51</c:v>
                </c:pt>
                <c:pt idx="2">
                  <c:v>47.5</c:v>
                </c:pt>
              </c:numCache>
            </c:numRef>
          </c:val>
        </c:ser>
        <c:firstSliceAng val="0"/>
        <c:holeSize val="50"/>
      </c:doughnutChart>
    </c:plotArea>
    <c:legend>
      <c:legendPos val="r"/>
      <c:layout/>
    </c:legend>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Аспект">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64AB-7D13-4E7C-92E1-78191D2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op.boguch</dc:creator>
  <cp:lastModifiedBy>op.boguch</cp:lastModifiedBy>
  <cp:revision>2</cp:revision>
  <dcterms:created xsi:type="dcterms:W3CDTF">2018-01-11T12:08:00Z</dcterms:created>
  <dcterms:modified xsi:type="dcterms:W3CDTF">2018-01-11T12:08:00Z</dcterms:modified>
</cp:coreProperties>
</file>