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РАОНА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ЗАКЛЮЧЕНИЕ</w:t>
      </w:r>
    </w:p>
    <w:p w:rsidR="00AA1DCA" w:rsidRDefault="00AA1DCA" w:rsidP="00AA1DCA">
      <w:pPr>
        <w:jc w:val="center"/>
        <w:rPr>
          <w:b/>
          <w:sz w:val="44"/>
          <w:szCs w:val="44"/>
        </w:rPr>
      </w:pP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Ревизионной комиссии Богучарского муниципального района на проект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Решения Совета народных депутатов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Богучарского муниципального района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 бюджете Богучарского</w:t>
      </w: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 района на 2021 год и на плановый период 2022 и 2023 годов»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A1DCA" w:rsidRDefault="00AA1DCA" w:rsidP="00AA1D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БОГУЧАР - 2020 год</w:t>
      </w:r>
    </w:p>
    <w:p w:rsidR="00AA1DCA" w:rsidRDefault="00AA1DCA" w:rsidP="00AA1DCA">
      <w:p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1. Общие положения.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Богучарского муниципального района на проект решения Совета народных депутатов «О бюджете Богучарского муниципального района на 2021 год и на плановый период 2022 и 2023 годов» (далее - проект решения) подготовлено в соответствии с Бюджетным Кодексом РФ (далее БК РФ), Уставом Богучарского муниципального района, Положением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и Положением «О ревизионной комиссии Богучарского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Заключения, ревизионная комиссия Богучарского муниципального района учитывала оценки и показатели прогноза социально-экономического развития Богучарского района на 2021 год и плановый период 2022 и 2023 годов, а также необходимость реализации положений, сформулированных в указах Президента Российской Федерации, направленных на решение важнейших социальных задач.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результаты контрольных и экспертно-аналитических мероприятий, проведенных ревизионной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комис-сиейБогучарского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2020 году, проанализирована работа субъектов бюджетного планирования и главных распорядителей средств районного бюджета по составлению прогноза социально-экономического развития района и расчету показателей проекта решения Совета народных депутатов «О бюджете Богучарского муниципального района на 2021 год и на плановый период 2022 и 2023 годы», проверено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оценено состояние нормативной и методической базы, регулирующей порядок формирования и расчетов основных бюджетных показателей. 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бюджета с приложениями и материалами внесен администрацией Богучарского муниципального района на рассмотрение Совета народных депутатов до 15 декабря 2020 года.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решения и представленные одновременно с ним материалы в целом соответствуют требованиям Бюджетного кодекса Российской Федерации и 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AA1DCA" w:rsidRDefault="00AA1DCA" w:rsidP="00AA1DC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2. Параметры прогноза основных показателей социально-экономического развития Богучарского муниципального района.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Богучарского муниципального района Воронежской области на 2021 год и на период 2022 и 2023 годов (далее – прогноз), разработан в соответствии с требованиями Бюджетного кодекса РФ, Положения о бюджетном процессе Богучарского муниципального района. Прогноз базируется на анализе социально-экономической ситуации в секторах экономики и на предприятиях Богучарского  муниципального района, с учетом итогов развития в 2019 году и оценки развития в 2020 году.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формировании проекта бюджета Богучарского муниципального района на 2021 год и на плановый период 2022 и 2023 годов приняты следующие значения исходных макроэкономических показателей (оценка развития 2020 год):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объем валового муниципального продукта (далее – ВМП) 16632  млн. рублей;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индекс физического объема ВМП – 90,5 %;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 – 106,2 %;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индекс потребительских цен –103,6 %;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фонд оплаты труда  3157,2  млн. рублей, численность работников 10775 человек.</w:t>
      </w:r>
    </w:p>
    <w:p w:rsidR="00AA1DCA" w:rsidRDefault="00AA1DCA" w:rsidP="00AA1D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2021-2023 годах  темп роста заработнойплатысоставит соответственно 107,2 %, 106,8 %, 106,8 %.  К 2023 году среднемесячная заработная 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 в районе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29867 рублей, или 122,3 % к оценке 2020 года.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 Общая характеристика проекта решения 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заработной платы, недоимка по налогам.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условиях ограниченности финансовых ресурсов районного бюджета и постоянно растущей социальной нагрузки на бюджет основной задачей бюджетной политики является повышение эффективности бюджетных расходов.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При расчете объемов бюджетных ассигнований учтено:</w:t>
      </w:r>
    </w:p>
    <w:p w:rsidR="00AA1DCA" w:rsidRDefault="00AA1DCA" w:rsidP="00AA1DCA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достижений целевых показателей повышения оплаты труда отдельных категорий работников бюджетной сферы</w:t>
      </w:r>
      <w:proofErr w:type="gramEnd"/>
      <w:r>
        <w:rPr>
          <w:sz w:val="28"/>
          <w:szCs w:val="28"/>
        </w:rPr>
        <w:t xml:space="preserve"> в соответствии с Указом Президента Российской Федерации от 07.05.2012 № 597.</w:t>
      </w:r>
    </w:p>
    <w:p w:rsidR="00AA1DCA" w:rsidRDefault="00AA1DCA" w:rsidP="00AA1DCA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безусловной реализации мероприятий, направленных на повышение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уровня прожиточного минимума трудоспособного населения:</w:t>
      </w:r>
    </w:p>
    <w:p w:rsidR="00AA1DCA" w:rsidRDefault="00AA1DCA" w:rsidP="00AA1DCA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2021 года плановое значение МРОТ 12792 рубля.</w:t>
      </w:r>
    </w:p>
    <w:p w:rsidR="00AA1DCA" w:rsidRDefault="00AA1DCA" w:rsidP="00AA1DCA">
      <w:pPr>
        <w:pStyle w:val="af7"/>
        <w:jc w:val="both"/>
        <w:rPr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Индексация с 1 октября заработной платы работников бюджетной сферы, на которых не распространяется Указ Президента РФ от 07.05.2012 № 597 «О мероприятиях по реализации государственной социальной политики» в 2021 году – на 3,7%; в 2022 году – на 4%; в 2023 году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4%.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отказ от индексации с 1 октября 2021 и осуществление ежегодной индексации с 1 октября 2022 и 2023 годов на 4% оплаты труда работников органов местного самоуправления и обеспечивающих их деятельность учреждений.</w:t>
      </w:r>
    </w:p>
    <w:p w:rsidR="00AA1DCA" w:rsidRDefault="00AA1DCA" w:rsidP="00AA1DCA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коммунальные услуги предусмотрены в размере 100 % от ожидаемых фактических расходов 2020 года;</w:t>
      </w:r>
    </w:p>
    <w:p w:rsidR="00AA1DCA" w:rsidRDefault="00AA1DCA" w:rsidP="00AA1DCA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Остальные расходы предусмотрены в размере 70-90%% от ожидаемых фактических расходов 2020 года.</w:t>
      </w:r>
    </w:p>
    <w:p w:rsidR="00AA1DCA" w:rsidRDefault="00AA1DCA" w:rsidP="00AA1DCA">
      <w:pPr>
        <w:pStyle w:val="af7"/>
        <w:ind w:left="885"/>
        <w:jc w:val="both"/>
        <w:rPr>
          <w:sz w:val="28"/>
          <w:szCs w:val="28"/>
        </w:rPr>
      </w:pPr>
    </w:p>
    <w:p w:rsidR="00AA1DCA" w:rsidRDefault="00AA1DCA" w:rsidP="00AA1DCA">
      <w:pPr>
        <w:pStyle w:val="af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районного бюджета на 2021-2023 годы осуществлялось в соответствии с требованиями бюджетного законодательства Российской Федерации и Воронежской области по программно-целевому принципу.</w:t>
      </w:r>
    </w:p>
    <w:p w:rsidR="00AA1DCA" w:rsidRDefault="00AA1DCA" w:rsidP="00AA1DCA">
      <w:pPr>
        <w:pStyle w:val="af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Доля расходов районного бюджета, включенных на 2021 и плановый период 2022 и 2023 годов, в муниципальные программы, в общем объеме расходов 100 %.</w:t>
      </w:r>
    </w:p>
    <w:p w:rsidR="00AA1DCA" w:rsidRDefault="00AA1DCA" w:rsidP="00AA1DCA">
      <w:pPr>
        <w:pStyle w:val="af7"/>
        <w:jc w:val="both"/>
        <w:rPr>
          <w:color w:val="1F497D" w:themeColor="text2"/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параметры проекта решения отражены в таблице № 1: </w:t>
      </w:r>
    </w:p>
    <w:p w:rsidR="00AA1DCA" w:rsidRDefault="00AA1DCA" w:rsidP="00AA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a"/>
        <w:tblW w:w="9544" w:type="dxa"/>
        <w:tblInd w:w="0" w:type="dxa"/>
        <w:tblLook w:val="04A0"/>
      </w:tblPr>
      <w:tblGrid>
        <w:gridCol w:w="4642"/>
        <w:gridCol w:w="1576"/>
        <w:gridCol w:w="1576"/>
        <w:gridCol w:w="1750"/>
      </w:tblGrid>
      <w:tr w:rsidR="00AA1DCA" w:rsidTr="00AA1DCA">
        <w:trPr>
          <w:trHeight w:val="58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AA1DCA" w:rsidTr="00AA1DCA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945572,0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934270,8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1045631,2</w:t>
            </w:r>
          </w:p>
        </w:tc>
      </w:tr>
      <w:tr w:rsidR="00AA1DCA" w:rsidTr="00AA1DCA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325831,0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320116,0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338437,0</w:t>
            </w:r>
          </w:p>
        </w:tc>
      </w:tr>
      <w:tr w:rsidR="00AA1DCA" w:rsidTr="00AA1DCA">
        <w:trPr>
          <w:trHeight w:val="30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619740,3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614154,8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707194,2</w:t>
            </w:r>
          </w:p>
        </w:tc>
      </w:tr>
      <w:tr w:rsidR="00AA1DCA" w:rsidTr="00AA1DCA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960741,0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948040,3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1060631,2</w:t>
            </w:r>
          </w:p>
        </w:tc>
      </w:tr>
      <w:tr w:rsidR="00AA1DCA" w:rsidTr="00AA1DCA">
        <w:trPr>
          <w:trHeight w:val="2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профицит(-,+)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-15169,0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-13769,5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-15000,0</w:t>
            </w:r>
          </w:p>
        </w:tc>
      </w:tr>
      <w:tr w:rsidR="00AA1DCA" w:rsidTr="00AA1DCA">
        <w:trPr>
          <w:trHeight w:val="30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дефицит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Доходы районного бюджета на 2021 год прогнозируются в сумме 1045631,2 тыс. рублей, в том числе:</w:t>
      </w:r>
    </w:p>
    <w:p w:rsidR="00AA1DCA" w:rsidRDefault="00AA1DCA" w:rsidP="00AA1DC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налоговые и неналоговые доходы – 338437,0 тыс. рублей, что больше оценки 2020 года на 118321 тыс. рублей (5,7 %);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безвозмездные перечисления из областного бюджета – 707194,2 тыс. рублей.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районного бюджета в 2021 году прогнозируются в сумме 1060631,2 тыс. рублей, что выше ожидаемого исполнения 2020 года на  112590,9 тыс. рублей, или 11,9 %.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Уменьшение объема безвозмездных перечислений из областного бюджета и прогнозируемых расходов бюджета Богучарского муниципального района объясняется, в основном, тем, что суммы отдельных видов целевых средств, которые будут предоставлены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в 2021 году, в Законе об областном бюджете не определены, они будут уточнены в процессе исполнения бюджета Воронежской области в течение года.</w:t>
      </w:r>
      <w:proofErr w:type="gramEnd"/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Дефицит бюджета прогнозируется в сумме 15000 тыс. рублей, или 4,4% к предполагаемому годовому объему доходов районного бюджета без учета суммы безвозмездных поступлений из бюджетов других уровней, что не превышает верхнего предела дефицита, установленного ст. 92.1 БК РФ (10%).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проекту решения источниками внутреннего финансирования дефицита на 2021 год предусматриваются: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остатков средств на счетах по учету средств бюджета – 15000,0 тыс. рублей.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прочих остатков денежных средств бюджетов муниципальных районов – «минус» 1060631,2 тыс. руб.;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прочих остатков денежных средств бюджетов муниципальных районов – 1075631,2 тыс. руб.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Размер источников финансирования дефицита соответствует объему планируемого дефицита, а состав планируемых источников удовлетворяет требованиям статьи 96 БК РФ.</w:t>
      </w:r>
    </w:p>
    <w:p w:rsidR="00AA1DCA" w:rsidRDefault="00AA1DCA" w:rsidP="00AA1DC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4. Муниципальный долг и расходы на его обслуживание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2022 года предлагаетсяустановитьвсумме 0,0 тыс. рублей.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расходов на обслуживание муниципального долга на 2021 год предлагается установить 0,0 тыс. рублей.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Установленные проектом решения предельные значения муниципального долга, расходов на обслуживание муниципального долга, муниципальных гарантий соблюдены (ст. 107 и 111 БК РФ).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 Доходы проекта бюджета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 на 2021 год прогнозируются в сумме 1045631,2 тыс. рублей, на 2022 год 765259,0  тыс. рублей, на 2023 год 789685,1 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в 2019-2021 годах приведена в таблице № 2: </w:t>
      </w:r>
    </w:p>
    <w:p w:rsidR="00AA1DCA" w:rsidRDefault="00AA1DCA" w:rsidP="00AA1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a"/>
        <w:tblW w:w="9619" w:type="dxa"/>
        <w:tblInd w:w="0" w:type="dxa"/>
        <w:tblLook w:val="04A0"/>
      </w:tblPr>
      <w:tblGrid>
        <w:gridCol w:w="1912"/>
        <w:gridCol w:w="1164"/>
        <w:gridCol w:w="1509"/>
        <w:gridCol w:w="1163"/>
        <w:gridCol w:w="1326"/>
        <w:gridCol w:w="1236"/>
        <w:gridCol w:w="1309"/>
      </w:tblGrid>
      <w:tr w:rsidR="00AA1DCA" w:rsidTr="00AA1DCA">
        <w:trPr>
          <w:trHeight w:val="424"/>
        </w:trPr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AA1DCA" w:rsidTr="00AA1DCA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A1DCA" w:rsidTr="00AA1DCA">
        <w:trPr>
          <w:trHeight w:val="283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A1DCA" w:rsidTr="00AA1DCA">
        <w:trPr>
          <w:trHeight w:val="283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доходы, в т.ч.: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325831,0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320116,0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338437,0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32,4</w:t>
            </w:r>
          </w:p>
        </w:tc>
      </w:tr>
      <w:tr w:rsidR="00AA1DCA" w:rsidTr="00AA1DCA">
        <w:trPr>
          <w:trHeight w:val="283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206734,0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221084,0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229746,0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22,0</w:t>
            </w:r>
          </w:p>
        </w:tc>
      </w:tr>
      <w:tr w:rsidR="00AA1DCA" w:rsidTr="00AA1DCA">
        <w:trPr>
          <w:trHeight w:val="283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119097,0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99032,0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108691,0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10,4</w:t>
            </w:r>
          </w:p>
        </w:tc>
      </w:tr>
      <w:tr w:rsidR="00AA1DCA" w:rsidTr="00AA1DCA">
        <w:trPr>
          <w:trHeight w:val="283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</w:t>
            </w:r>
          </w:p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619740,3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614154,8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707194,2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67,6</w:t>
            </w:r>
          </w:p>
        </w:tc>
      </w:tr>
      <w:tr w:rsidR="00AA1DCA" w:rsidTr="00AA1DCA">
        <w:trPr>
          <w:trHeight w:val="298"/>
        </w:trPr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Доходы, всего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945571,3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934270,8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1045631,2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структуре доходов проекта бюджета муниципального района налоговые и неналоговые доходы на 2021 год планируются в сумме 338437,0 тыс. рублей, с ростом к ожидаемому исполнению 2020 года на 18321,0 тыс. рублей (5,7 %).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перечисления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2021год прогнозируются в сумме 707194,2 тыс. рублей, что на 93039,4 тыс. рублей(15,1 %) ниже ожидаемых поступлений 2020 года.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5.1. Налоговые доходы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Налоговые доходы, в основном, сформированы за счет федеральных налогов, ставки по которым и нормативы распределения между уровнями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определены положениями налогового и бюджетного     законодательства.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администраторами налоговых доходов являются органы государственной власти РФ в лице Федеральной налоговой службы и Федерального казначейства. Формирование проекта бюджета в части налоговых доходов основывалось на показателях прогноза социально-экономического развития Богучарского муниципального района, исходя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предпосылок сохранения экономического роста.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Расчет по налоговым доходам производился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расчета бюджета, установленной законом Воронежской области от 17.11.2005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68-ОЗ «О межбюджетных отношениях...».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Объем налоговых доходов бюджета Богучарского муниципального района на 2021год прогнозируется в сумме 229746,0 тыс. рублей, что на 8662,0 тыс. рублей (3,9 %) больше ожидаемого исполнения 2020 года.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Данные о прогнозируемых поступлениях по видам налоговых доходов представлены в таблице № 3:</w:t>
      </w:r>
    </w:p>
    <w:p w:rsidR="00AA1DCA" w:rsidRDefault="00AA1DCA" w:rsidP="00AA1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a"/>
        <w:tblW w:w="9514" w:type="dxa"/>
        <w:tblInd w:w="0" w:type="dxa"/>
        <w:tblLook w:val="04A0"/>
      </w:tblPr>
      <w:tblGrid>
        <w:gridCol w:w="2152"/>
        <w:gridCol w:w="966"/>
        <w:gridCol w:w="966"/>
        <w:gridCol w:w="1057"/>
        <w:gridCol w:w="1231"/>
        <w:gridCol w:w="966"/>
        <w:gridCol w:w="1057"/>
        <w:gridCol w:w="1119"/>
      </w:tblGrid>
      <w:tr w:rsidR="00AA1DCA" w:rsidTr="00AA1DCA">
        <w:trPr>
          <w:trHeight w:val="91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  <w:proofErr w:type="spellEnd"/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2020 года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факта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  <w:proofErr w:type="spellEnd"/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2021 года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2020 год</w:t>
            </w:r>
          </w:p>
        </w:tc>
      </w:tr>
      <w:tr w:rsidR="00AA1DCA" w:rsidTr="00AA1DCA">
        <w:trPr>
          <w:trHeight w:val="2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206734,0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221084,0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+14350,0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229746,0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+8662,0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154856,0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173352,0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+18496,0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190484,0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+17132,0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14677,0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-1027,0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16893,0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+2216,0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14820,0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-3835,0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-12320,0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с/хозяйственный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10498,0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+270,0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+621,0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DCA" w:rsidTr="00AA1DCA">
        <w:trPr>
          <w:trHeight w:val="2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7737,0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+4207,0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8750,0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+1013,0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</w:tbl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Увеличение  налоговых  доходов в 2021 году по сравнению с ожидаемым исполнением 2020 года предполагается за счет увеличения поступлений по налогу на доходы физических лиц на 9,9 %, прочих налоговых доходов на 13 %, акцизов 15,0 %.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налогами бюджета в 2021 году остаются налог на доходы физических лиц (НДФЛ) – 82,9 % и акцизов– 7,4 %.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5.1.1. Налог на доходы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190484,0тыс. рублей, или109,9 %к ожидаемому исполнению 2020 года. Для расчета прогноза поступлений налога на доходы физических лиц приняты данные прогноза социально-экономического развития по фонду заработной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и численности работников. В 2021 году фонд начисленной заработной платы планируется в сумме 3390,7 млн. рублей с ростом к оценке 2020 года на 10,8 %, численность работников увеличится на 17 человек.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Единый налог на вмененный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дея-тельности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сумме 2500,0 тыс. рублей с уменьшением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относи-тельно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в 2020 году на 12320,0 тыс. рублей (98,3%).  Уменьшение произойдет в связи с отменой специального налогового режима в виде единого налога на вмененный доход, поступление данного вида налога планируется на 4 квартал 2021 года в сумме 2500,0 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5.1.3. 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прогнозируется в сумме  1111,9  тыс. рублей, что на 621,0 тыс. рублей  или 5,9 % больше ожидаемого исполнения 2020 года. Прогноз поступления на 2020 год рассчитывался на основании отчета Федеральной налоговой службы России по Воронежской области «О налоговой базе и структуре начислений по единому сельскохозяйственному налогу» (форма 5-ЕСХН) по итогам 2019 года и сведений информационного налогового ресурса.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5.1.4. В 2021 году поступление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в сумме 4250,0 тыс. рублей. В бюджет муниципального района согласно ст. 61.1 БК РФ будет зачисляться государственная пошлина по делам, рассматриваемым в судах общей юрисдикции, мировыми судьями (за исключением Верховного Суда РФ).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5.1.5.  Акцизы,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акцизов на нефтепродукты на 2021 год составит 16893,0 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5.2. Неналоговые доходы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Ожидаемый объем поступления неналоговых доходов в 2020 году и прогноз поступления на 2021 год отражены в таблице № 4:</w:t>
      </w:r>
    </w:p>
    <w:p w:rsidR="00AA1DCA" w:rsidRDefault="00AA1DCA" w:rsidP="00AA1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a"/>
        <w:tblW w:w="9495" w:type="dxa"/>
        <w:tblInd w:w="0" w:type="dxa"/>
        <w:tblLook w:val="04A0"/>
      </w:tblPr>
      <w:tblGrid>
        <w:gridCol w:w="1795"/>
        <w:gridCol w:w="900"/>
        <w:gridCol w:w="805"/>
        <w:gridCol w:w="1306"/>
        <w:gridCol w:w="1397"/>
        <w:gridCol w:w="966"/>
        <w:gridCol w:w="1136"/>
        <w:gridCol w:w="1190"/>
      </w:tblGrid>
      <w:tr w:rsidR="00AA1DCA" w:rsidTr="00AA1DCA">
        <w:trPr>
          <w:trHeight w:val="81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оценка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исполнения 2019 года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прогноза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года</w:t>
            </w:r>
          </w:p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2020 года</w:t>
            </w:r>
          </w:p>
        </w:tc>
      </w:tr>
      <w:tr w:rsidR="00AA1DCA" w:rsidTr="00AA1DCA">
        <w:trPr>
          <w:trHeight w:val="1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99032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-20065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108691,0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+9659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109,8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30649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31982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+1333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+976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сдачи в аренду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прибыли унитарных предприятий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%, полученные от предоставления бюджетных кредитов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-186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+285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135,0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21939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-15763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24859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+2920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113,3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44883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-779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+5117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111,4</w:t>
            </w:r>
          </w:p>
        </w:tc>
      </w:tr>
      <w:tr w:rsidR="00AA1DCA" w:rsidTr="00AA1DCA">
        <w:trPr>
          <w:trHeight w:val="2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-2414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</w:tr>
      <w:tr w:rsidR="00AA1DCA" w:rsidTr="00AA1DCA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79,1</w:t>
            </w:r>
          </w:p>
        </w:tc>
      </w:tr>
    </w:tbl>
    <w:p w:rsidR="00AA1DCA" w:rsidRDefault="00AA1DCA" w:rsidP="00AA1D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Неналоговые доходы на 2021 год прогнозируются в объеме 108691 тыс. рублей или 32,1 % от собственных доходов, с увеличением к оценке 2020 года на 9659,0 тыс. рублей, или 9,8 %.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Прогноз по доходам от использования имущества, находящегося в муниципальной собственности на 2021 год составляет 31982,0  тыс. рублей, что на 1333,0 тыс. рублей, или 4,3% больше оценки 2020 года.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поступления по указанным доходам формируются за счет доходов, получаемых в виде арендной платы за земельные участки 28950,0 тыс. рублей, или 90,5 % общего объема по данной подгруппе; доходов от сдачи в аренду имущества – 3032,0 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Поступление платежей за негативное воздействие на окружающую среду в 2021 году прогнозируется в объеме 1100,0 тыс. рублей, что на 285 тыс. рублей, или 35 % больше оценки 2020 года.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Доходы от оказания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к ожидаемому исполнению текущего года 113,3% или 2920,0тыс. рублейи составят 24859,0тыс.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2021 году планируются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продажи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50000 тыс. рублей, ожидаемые поступления в 2020 году составят 44883 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Расходы районного бюджета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районного бюджета на 2021 год прогнозируются в сумме 1060631,2  тыс. рублей, на 2022 год 765259,0 тыс. рублей, на 2023 год 789685,1 тыс. рублей.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Анализ формирования бюджета в программном формате осуществлен на основании сведений, содержащихся в проекте решения, пояснительной записке и представленных одновременно с проектом бюджета паспортах муниципальных программ, а так же положений, утвержденных муниципальными программами (включая цели, задачи, показатели и индикаторы муниципальных программ и входящих в них подпрограмм). 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Бюджетным кодексом Российской Федерации проект бюджета Богучарского муниципального района на 2021 год сформирован в программной структуре расходов на основе 5 муниципальных программ.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на реализацию муниципальных программ в 2020 году планируются в объеме 1060631,2 тыс. рублей, или 100 % общего объема расходов районного бюджета.</w:t>
      </w:r>
    </w:p>
    <w:p w:rsidR="00AA1DCA" w:rsidRDefault="00AA1DCA" w:rsidP="00AA1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МП «Развитие образования, физической культуры и спорта Богучарского муниципального района»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МКУ «Управление по образованию и молодежной политике Богучарского муниципального района Воронежской области. 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Характеристика расходов по муниципальной программе в разрезе подпрограмм представлена в таблице № 5:                                       Тыс. руб. </w:t>
      </w:r>
    </w:p>
    <w:tbl>
      <w:tblPr>
        <w:tblStyle w:val="afa"/>
        <w:tblW w:w="9622" w:type="dxa"/>
        <w:tblInd w:w="0" w:type="dxa"/>
        <w:tblLook w:val="04A0"/>
      </w:tblPr>
      <w:tblGrid>
        <w:gridCol w:w="4993"/>
        <w:gridCol w:w="986"/>
        <w:gridCol w:w="966"/>
        <w:gridCol w:w="966"/>
        <w:gridCol w:w="1045"/>
        <w:gridCol w:w="666"/>
      </w:tblGrid>
      <w:tr w:rsidR="00AA1DCA" w:rsidTr="00AA1DCA">
        <w:trPr>
          <w:trHeight w:val="238"/>
        </w:trPr>
        <w:tc>
          <w:tcPr>
            <w:tcW w:w="5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AA1DCA" w:rsidTr="00AA1DCA">
        <w:trPr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A1DCA" w:rsidTr="00AA1DCA">
        <w:trPr>
          <w:trHeight w:val="911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образования, физической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Богучарского муниципального района»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578950,8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702637,5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702637,5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121,4</w:t>
            </w: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671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Развитие дошкольного, общего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нительного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и воспитания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детей и молодежи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502247,9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627625,0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627625,0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</w:t>
            </w: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дошкольного образования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118835,2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117332,8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117332,8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общего образования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343951,5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361275,3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361275,3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дополнительного образования и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 детей и молодежи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4791,0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4910,9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4910,9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иные мероприятия и расходы, направленные на реализацию подпрограммы «Развитие дошкольного, общего дополнительного образования и воспитания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и молодежи»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10984,4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10984,3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969,5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2291,3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9500,5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414,6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 женщин – создание условий для детей в возрасте до трех лет»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31049,8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122883,0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122883,0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395,8</w:t>
            </w:r>
          </w:p>
        </w:tc>
      </w:tr>
      <w:tr w:rsidR="00AA1DCA" w:rsidTr="00AA1DCA">
        <w:trPr>
          <w:trHeight w:val="448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Прочие расходы и мероприятия по реализации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76702,9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75012,5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75012,5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8658,8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8864,9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8864,9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AA1DCA" w:rsidTr="00AA1DCA">
        <w:trPr>
          <w:trHeight w:val="448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осуществление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опеке и попечительству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AA1DCA" w:rsidTr="00AA1DCA">
        <w:trPr>
          <w:trHeight w:val="686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по организации отдыха и оздоровления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и молодежи, а также реализация механизмов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административной среды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1322,8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</w:tr>
      <w:tr w:rsidR="00AA1DCA" w:rsidTr="00AA1DCA">
        <w:trPr>
          <w:trHeight w:val="911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вовлечение молодежи в социальную практику,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гражданское образование и патриотическое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воспитание, содействие формированию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правовых, культурных и нравственных ценностей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AA1DCA" w:rsidTr="00AA1DCA">
        <w:trPr>
          <w:trHeight w:val="22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физической культуры и спорта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30176,3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30175,5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30175,5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A1DCA" w:rsidTr="00AA1DCA">
        <w:trPr>
          <w:trHeight w:val="911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МКУ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по образованию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Богучарскогомуниципального</w:t>
            </w:r>
            <w:proofErr w:type="spellEnd"/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17128,7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18728,9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18728,9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иные мероприятия и расходы, направленные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подпрограммы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15965,1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13337,1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13337,1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-профилактика правонарушений на территории Богучарского муниципального района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AA1DCA" w:rsidTr="00AA1DCA">
        <w:trPr>
          <w:trHeight w:val="463"/>
        </w:trPr>
        <w:tc>
          <w:tcPr>
            <w:tcW w:w="5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1DCA" w:rsidRDefault="00AA1DCA" w:rsidP="00AA1DCA">
      <w:pPr>
        <w:jc w:val="both"/>
        <w:rPr>
          <w:rStyle w:val="a3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направлена на развитие муниципальной системы образования и создание эффективной системы обеспечения качества муниципальных услуг в области образования, создание условий для развития физической культуры и спорта, создание условий успешной социализации и эффективной самореализации молодежи.</w:t>
      </w:r>
    </w:p>
    <w:p w:rsidR="00AA1DCA" w:rsidRDefault="00AA1DCA" w:rsidP="00AA1DCA">
      <w:pPr>
        <w:jc w:val="both"/>
        <w:rPr>
          <w:rStyle w:val="a3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Проектом решения бюджетные ассигнования на реализацию муниципальной программы в 2021 году предусматриваются в объеме 702637,5  тыс. рублей, что на 21,4 % меньше оценки 2020 года.</w:t>
      </w:r>
    </w:p>
    <w:p w:rsidR="00AA1DCA" w:rsidRDefault="00AA1DCA" w:rsidP="00AA1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подпрограммы «Развитие дошкольного, общего, дополнительного образования и воспитания детей и молодежи» предусмотрены расходы по субвенции на реализацию Госстандарта общего образования на 2021 год составляет 243264,5 тыс. рублей.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CA" w:rsidRDefault="00AA1DCA" w:rsidP="00AA1DCA">
      <w:pPr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6.2 МП «Экономическое развитие  Богучарского  муниципального  района»</w:t>
      </w:r>
    </w:p>
    <w:p w:rsidR="00AA1DCA" w:rsidRDefault="00AA1DCA" w:rsidP="00AA1DCA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муниципального района.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администрации Богучарского муниципального района, отдел по управлению муниципальным имуществом и земельным отношениям администрации Богучарского муниципального района, главный специалист по охране окружающей среды, Финансовый отдел администрации Богучарского муниципального района.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развитие агропромышленного комплекса, последовательное повышение уровня и качества жизни населения района, создание благоприятного предпринимательского климата и условий для ведения бизнеса, создание условий для эффективного управления и распоряжения муниципальным имуществом. 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Проектом бюджета ассигнования на реализацию муниципальной программы на 2021 год предусматриваются в объеме 36849,9 тыс. рублей и на плановый период 2021 и 2022 годов в сумме 36407,2 тыс. рублей и 35777,6 тыс. рублей соответственно.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Ассигнования на реализацию муниципальной программы на 2021 год предусматриваются в объеме 36849,9 тыс. рублей, что на 27,1 %  меньше  оценки 2020 года.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Финансовое обеспечение муниципальной программы в соответствии с проектом решения на 2021 год по подпрограммам представлено в таблице № 6:</w:t>
      </w:r>
    </w:p>
    <w:p w:rsidR="00AA1DCA" w:rsidRDefault="00AA1DCA" w:rsidP="00AA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a"/>
        <w:tblW w:w="9622" w:type="dxa"/>
        <w:tblInd w:w="0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AA1DCA" w:rsidTr="00AA1DCA">
        <w:trPr>
          <w:trHeight w:val="238"/>
        </w:trPr>
        <w:tc>
          <w:tcPr>
            <w:tcW w:w="5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AA1DCA" w:rsidTr="00AA1DCA">
        <w:trPr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A1DCA" w:rsidTr="00AA1DCA">
        <w:trPr>
          <w:trHeight w:val="485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 «Экономическое развитие  Богучарского  муниципального  района»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135896,5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36849,9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36849,9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27,1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45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и поддержка малого и среднего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3879,2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финансовая поддержка субъектов малого и среднего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 Управление муниципальным имуществом и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 ресурсами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3722,0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3252,0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3252,0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общие вопросы 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собственностью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3722,0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AA1DCA" w:rsidTr="00AA1DCA">
        <w:trPr>
          <w:trHeight w:val="44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Обеспечение доступным и комфортным жильем и 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коммунальными  услугами  населения 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7368,9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6474,9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6474,9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</w:tr>
      <w:tr w:rsidR="00AA1DCA" w:rsidTr="00AA1DCA">
        <w:trPr>
          <w:trHeight w:val="309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trHeight w:val="711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доступным и комфортным жильем населения Богучарского муниципального района»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7069,3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6224,9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6224,9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AA1DCA" w:rsidTr="00AA1DCA">
        <w:trPr>
          <w:trHeight w:val="23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градостроительной деятельности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A1DCA" w:rsidTr="00AA1DCA">
        <w:trPr>
          <w:trHeight w:val="23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качественными</w:t>
            </w:r>
            <w:proofErr w:type="gramEnd"/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услугами ЖКХ населения Богучарского 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42070,2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AA1DCA" w:rsidTr="00AA1DCA">
        <w:trPr>
          <w:trHeight w:val="23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объектов социального и производственного комплекса...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29426,1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trHeight w:val="23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по повышению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комплекса»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8058,9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AA1DCA" w:rsidTr="00AA1DCA">
        <w:trPr>
          <w:trHeight w:val="23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коммунальной техники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Энергосбережение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4585,2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53,0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trHeight w:val="76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энергосбережение и повышение энергетической эффективности в бюджетных учреждениях и иных организациях с участием 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поселений Богучарского 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4585,2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Развитие сети автомобильных дорог общего пользования местного значения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78856,2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16903,0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16903,0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</w:tr>
      <w:tr w:rsidR="00AA1DCA" w:rsidTr="00AA1DCA">
        <w:trPr>
          <w:trHeight w:val="272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автомобильных дорог общего пользования местного значения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автомобильных дорог общего пользования местного значения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77795,4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14893,0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14893,0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 на территории Богучарского 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строительство автомобильных дорог общего пользования местного значения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trHeight w:val="26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Охрана окружающей среды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A1DCA" w:rsidTr="00AA1DCA">
        <w:trPr>
          <w:trHeight w:val="55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мусоросортировочного комплекса Богучарского межмуниципального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отходоперерабатывающего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кластера на территории Богучарского 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A1DCA" w:rsidRDefault="00AA1DCA" w:rsidP="00AA1DC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МП «Развитие культуры и туризма Богучарского муниципального района»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культуры и архивного дела Богучарского муниципального района».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 администрации Богучарского муниципального района, Финансовый отдел администрации Богучарского муниципального района.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Реализация программы направлена на сохранение и развитие культуры муниципального района, реконструкцию, реставрацию, капитальный ремонт объектов культуры и культурного наследия, укрепление и модернизацию материально-технической базы учреждений культуры.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Проектом решения ассигнования бюджета на реализацию муниципальной программы в 2021 году предусматриваются в объеме  132104,8 тыс. рулей, что на 35,8 % больше  оценки 2020 года.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Финансовое обеспечение муниципальной программы в соответствии с проектом решения на 2021 год по подпрограммам представлено в таблице   № 7:</w:t>
      </w:r>
    </w:p>
    <w:p w:rsidR="00AA1DCA" w:rsidRDefault="00AA1DCA" w:rsidP="00AA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a"/>
        <w:tblW w:w="9622" w:type="dxa"/>
        <w:tblInd w:w="0" w:type="dxa"/>
        <w:tblLook w:val="04A0"/>
      </w:tblPr>
      <w:tblGrid>
        <w:gridCol w:w="4994"/>
        <w:gridCol w:w="985"/>
        <w:gridCol w:w="966"/>
        <w:gridCol w:w="966"/>
        <w:gridCol w:w="1045"/>
        <w:gridCol w:w="666"/>
      </w:tblGrid>
      <w:tr w:rsidR="00AA1DCA" w:rsidTr="00AA1DCA">
        <w:trPr>
          <w:trHeight w:val="238"/>
        </w:trPr>
        <w:tc>
          <w:tcPr>
            <w:tcW w:w="5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AA1DCA" w:rsidTr="00AA1DCA">
        <w:trPr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A1DCA" w:rsidTr="00AA1DCA">
        <w:trPr>
          <w:trHeight w:val="485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 и туризма Богучарского муниципального района»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97301,2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132104,8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132104,8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135,8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45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культурно-досуговых учреждений, библиотечного дела и сохранение исторического наследия Богучарского 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79019,5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112795,5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112795,6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142,7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сохранение и развитие традиционной народной культуры и любительского самодеятельного творчества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55865,4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50684,6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50684,6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библиотечного дела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12902,8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12902,8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музейного дела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4298,2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4664,1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4664,1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14544,1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</w:tr>
      <w:tr w:rsidR="00AA1DCA" w:rsidTr="00AA1DCA">
        <w:trPr>
          <w:trHeight w:val="44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Сохранение и развитие дополнительного образования в сфере культуры Богучарского</w:t>
            </w:r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18281,8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19309,2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19309,2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105,6</w:t>
            </w:r>
          </w:p>
        </w:tc>
      </w:tr>
      <w:tr w:rsidR="00AA1DCA" w:rsidTr="00AA1DCA">
        <w:trPr>
          <w:trHeight w:val="309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trHeight w:val="711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дополнительного образования в сфере культуры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18281,8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19309,2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19309,2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AA1DCA" w:rsidTr="00AA1DCA">
        <w:trPr>
          <w:trHeight w:val="711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сохранению учреждений культуры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1DCA" w:rsidRDefault="00AA1DCA" w:rsidP="00AA1DC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Проектом решения ассигнования бюджета на реализацию муниципальной программы в 2021 году предусматриваются в объеме 132104,8  тыс. рублей, в 2022 году 93005,0 тыс. рублей, в 2023 году 93361,7 тыс. рублей. Прогноз расходов на реализацию муниципальной программы на 2021 год, помимо общих подходов, используемых при формировании бюджета, связан с обеспечением выполнения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развитие агропромышленного комплекса в целях формирования эффективной экономики Богучарского муниципального района, повышение инвестиционной активности в отрасли сельского хозяйства, устойчивое развитие сельских территорий Богучарского муниципального района.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районном бюджете на 2021 год и плановый период 2022 и 2023 годы предусмотрены бюджетные ассигнования на реализацию указанной муниципальной программы в сумме 8409,7 тыс. рублей, 8342,8 тыс. рублей и 7286,2 тыс. рублей соответственно.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муниципальной программы в 2021 году предусматриваются в объеме 8409,7 тыс. рублей. По сравнению с оценкой 2020 года ассигнования уменьшатся на 75,1 %.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Финансовое обеспечение муниципальной программы в соответствии с проектом решения на 2021 год по подпрограммам представлено в таблице № 8:</w:t>
      </w:r>
    </w:p>
    <w:p w:rsidR="00AA1DCA" w:rsidRDefault="00AA1DCA" w:rsidP="00AA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a"/>
        <w:tblW w:w="9747" w:type="dxa"/>
        <w:tblInd w:w="0" w:type="dxa"/>
        <w:tblLook w:val="04A0"/>
      </w:tblPr>
      <w:tblGrid>
        <w:gridCol w:w="5092"/>
        <w:gridCol w:w="986"/>
        <w:gridCol w:w="965"/>
        <w:gridCol w:w="866"/>
        <w:gridCol w:w="1047"/>
        <w:gridCol w:w="791"/>
      </w:tblGrid>
      <w:tr w:rsidR="00AA1DCA" w:rsidTr="00AA1DCA">
        <w:trPr>
          <w:trHeight w:val="238"/>
        </w:trPr>
        <w:tc>
          <w:tcPr>
            <w:tcW w:w="5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AA1DCA" w:rsidTr="00AA1DCA">
        <w:trPr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A1DCA" w:rsidTr="00AA1DCA">
        <w:trPr>
          <w:trHeight w:val="935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11205,4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8409,7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8409,7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45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Развитие сельского хозяйства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</w:t>
            </w:r>
            <w:proofErr w:type="gramEnd"/>
          </w:p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инфраструктуры села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6155,1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6139,7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6139,7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trHeight w:val="223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МКУ «ФЦ»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6155,1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A1DCA" w:rsidTr="00AA1DCA">
        <w:trPr>
          <w:trHeight w:val="448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Комплексное развитие сельских территорий Богучарского района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5050,3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</w:tr>
      <w:tr w:rsidR="00AA1DCA" w:rsidTr="00AA1DCA">
        <w:trPr>
          <w:trHeight w:val="309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основным мероприятиям: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trHeight w:val="711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доступным и комфортным жильем сельского населения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A1DCA" w:rsidTr="00AA1DCA">
        <w:trPr>
          <w:trHeight w:val="711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благоустройство сельских территорий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DCA" w:rsidRDefault="00AA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</w:tbl>
    <w:p w:rsidR="00AA1DCA" w:rsidRDefault="00AA1DCA" w:rsidP="00AA1DC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рамках данной программы отражаются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счет субвенции на осуществление отдельных государственных полномочий в области обращения с животными без владельцев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 году  в сумме 279,4 тыс. рублей.</w:t>
      </w: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6.5. МП «Муниципальное управление и гражданское общество»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Ответственный исполнитель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Богучарского муниципального района.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обеспечение долгосрочной сбалансированности и устойчивости бюджетной системы Богучарского муниципального района, совершенствование деятельности администрации Богучарского муниципального района, а также защита жизни граждан, проживающих на территории Богучарского муниципального района от террористических и экстремистских актов и обеспечение безопасности граждан.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районном бюджете на 2021 год и плановый период 2022 и 2023 годы предусмотрены бюджетные ассигнования на реализацию указанной муниципальной программы в сумме 180629,3 тыс. рублей, 76663,2 тыс. рублей и 78639,3 тыс. рублей соответственно.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муниципальной программы в 2021 году предусматриваются в объеме 180629,3 тыс. рублей. По сравнению с оценкой 2020 года ассигнования увеличатся на  44,9 %.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Финансовое обеспечение муниципальной программы в соответствии с проектом решения на 2021 год по подпрограммам представлено в таблице № 9:</w:t>
      </w: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CA" w:rsidRDefault="00AA1DCA" w:rsidP="00AA1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701"/>
        <w:gridCol w:w="992"/>
        <w:gridCol w:w="1276"/>
        <w:gridCol w:w="1134"/>
        <w:gridCol w:w="1134"/>
        <w:gridCol w:w="241"/>
      </w:tblGrid>
      <w:tr w:rsidR="00AA1DCA" w:rsidTr="00AA1DCA">
        <w:trPr>
          <w:gridAfter w:val="1"/>
          <w:wAfter w:w="241" w:type="dxa"/>
          <w:trHeight w:val="43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(подпрограммы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(оценка)</w:t>
            </w:r>
          </w:p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проекта, %</w:t>
            </w:r>
          </w:p>
        </w:tc>
      </w:tr>
      <w:tr w:rsidR="00AA1DCA" w:rsidTr="00AA1DCA">
        <w:trPr>
          <w:gridAfter w:val="1"/>
          <w:wAfter w:w="241" w:type="dxa"/>
          <w:trHeight w:val="58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A" w:rsidRDefault="00AA1D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A" w:rsidRDefault="00AA1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паспорту,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</w:t>
            </w:r>
          </w:p>
          <w:p w:rsidR="00AA1DCA" w:rsidRDefault="00AA1D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 г.</w:t>
            </w:r>
          </w:p>
        </w:tc>
      </w:tr>
      <w:tr w:rsidR="00AA1DCA" w:rsidTr="00AA1DCA">
        <w:trPr>
          <w:gridAfter w:val="1"/>
          <w:wAfter w:w="241" w:type="dxa"/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МП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124686,4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144,9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AA1DCA" w:rsidTr="00AA1DCA">
        <w:trPr>
          <w:gridAfter w:val="1"/>
          <w:wAfter w:w="241" w:type="dxa"/>
          <w:trHeight w:val="7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Управление финансами Богучарского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196,7</w:t>
            </w:r>
          </w:p>
        </w:tc>
      </w:tr>
      <w:tr w:rsidR="00AA1DCA" w:rsidTr="00AA1DCA">
        <w:trPr>
          <w:gridAfter w:val="1"/>
          <w:wAfter w:w="241" w:type="dxa"/>
          <w:trHeight w:val="43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gridAfter w:val="1"/>
          <w:wAfter w:w="241" w:type="dxa"/>
          <w:trHeight w:val="55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управление муниципальным долгом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1DCA" w:rsidTr="00AA1DCA">
        <w:trPr>
          <w:gridAfter w:val="1"/>
          <w:wAfter w:w="241" w:type="dxa"/>
          <w:trHeight w:val="66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выравнивание бюджетной обеспеченности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деятельности финансового отдела администрации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выполнения других расходных обязательств финансового отдела администрации Богучарского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ии о 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 подготовке и проведении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Богучарскогомуниципального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43359,5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обеспечение деятельности Совета народных депутатов Богучарского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Повышение качества предоставляемых государственных и муниципальных услуг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102,2</w:t>
            </w:r>
          </w:p>
        </w:tc>
      </w:tr>
      <w:tr w:rsidR="00AA1DCA" w:rsidTr="00AA1DCA">
        <w:trPr>
          <w:gridAfter w:val="1"/>
          <w:wAfter w:w="241" w:type="dxa"/>
          <w:trHeight w:val="91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повышение качества предоставляемых государственных и муниципальных услуг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AA1DCA" w:rsidTr="00AA1DCA">
        <w:trPr>
          <w:gridAfter w:val="1"/>
          <w:wAfter w:w="241" w:type="dxa"/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Развитие гражданского общества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109,5</w:t>
            </w:r>
          </w:p>
        </w:tc>
      </w:tr>
      <w:tr w:rsidR="00AA1DCA" w:rsidTr="00AA1DCA">
        <w:trPr>
          <w:gridAfter w:val="1"/>
          <w:wAfter w:w="241" w:type="dxa"/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развитие гражданского общества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деятельности 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предоставление грантов в форме субсидий СОНКО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релизацию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 на конкурсной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1DCA" w:rsidTr="00AA1DCA">
        <w:trPr>
          <w:trHeight w:val="16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AA1DCA" w:rsidTr="00AA1DCA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по основным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1DCA" w:rsidTr="00AA1DCA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создание резервов финансовых ресурсов и материальных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ликвидации ЧС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1DCA" w:rsidTr="00AA1DCA">
        <w:trPr>
          <w:trHeight w:val="5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оборудование и содержание единой дежурно-диспетчерской службы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1DCA" w:rsidTr="00AA1DCA">
        <w:trPr>
          <w:trHeight w:val="22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</w:t>
            </w:r>
          </w:p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1DCA" w:rsidRDefault="00AA1D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1DCA" w:rsidRDefault="00AA1DCA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AA1DCA" w:rsidTr="00AA1DCA">
        <w:trPr>
          <w:gridAfter w:val="1"/>
          <w:wAfter w:w="241" w:type="dxa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провендение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по профилактике терроризма и экстремизма на территории Богучарского муниципального района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</w:tr>
      <w:tr w:rsidR="00AA1DCA" w:rsidTr="00AA1DCA">
        <w:trPr>
          <w:gridAfter w:val="1"/>
          <w:wAfter w:w="241" w:type="dxa"/>
          <w:trHeight w:val="64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A" w:rsidRDefault="00AA1DCA">
            <w:pPr>
              <w:pStyle w:val="21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146,8</w:t>
            </w:r>
          </w:p>
        </w:tc>
      </w:tr>
    </w:tbl>
    <w:p w:rsidR="00AA1DCA" w:rsidRDefault="00AA1DCA" w:rsidP="00AA1DCA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Заключительные положения:</w:t>
      </w:r>
    </w:p>
    <w:p w:rsidR="00AA1DCA" w:rsidRDefault="00AA1DCA" w:rsidP="00AA1DC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проведения экспертизы, ревизионная комиссия отмечает, что при подготовке проекта решения «О муниципальном бюджете на 2021 год и на плановый период 2022 и 2023 годов» нормы бюджетного законодательства, в целом, соблюдены.</w:t>
      </w:r>
    </w:p>
    <w:p w:rsidR="00AA1DCA" w:rsidRDefault="00AA1DCA" w:rsidP="00AA1DC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Богучарского муниципального района сбалансирован по социально-значимым и первоочередным расходам.</w:t>
      </w:r>
    </w:p>
    <w:p w:rsidR="00AA1DCA" w:rsidRDefault="00AA1DCA" w:rsidP="00AA1DC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Причин для отклонения проекта бюджета Богучарского муниципального района ревизионная комиссия Богучарского муниципального района  не усматривает, проект решения рекомендуется к принятию.</w:t>
      </w:r>
    </w:p>
    <w:p w:rsidR="00AA1DCA" w:rsidRDefault="00AA1DCA" w:rsidP="00AA1DCA">
      <w:pPr>
        <w:pStyle w:val="af"/>
        <w:ind w:left="0"/>
        <w:jc w:val="both"/>
        <w:rPr>
          <w:sz w:val="28"/>
          <w:szCs w:val="28"/>
        </w:rPr>
      </w:pPr>
    </w:p>
    <w:p w:rsidR="00AA1DCA" w:rsidRDefault="00AA1DCA" w:rsidP="00AA1DCA">
      <w:pPr>
        <w:pStyle w:val="af"/>
        <w:ind w:left="0"/>
        <w:jc w:val="both"/>
        <w:rPr>
          <w:sz w:val="28"/>
          <w:szCs w:val="28"/>
        </w:rPr>
      </w:pPr>
    </w:p>
    <w:p w:rsid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AA1DCA" w:rsidRPr="00AA1DCA" w:rsidRDefault="00AA1DCA" w:rsidP="00AA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Богучарского муниципального района                       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Еремейчева</w:t>
      </w:r>
      <w:bookmarkStart w:id="0" w:name="_GoBack"/>
      <w:bookmarkEnd w:id="0"/>
      <w:proofErr w:type="spellEnd"/>
    </w:p>
    <w:p w:rsidR="00AA1DCA" w:rsidRDefault="00AA1DCA" w:rsidP="00AA1DCA">
      <w:pPr>
        <w:rPr>
          <w:color w:val="1F497D" w:themeColor="text2"/>
        </w:rPr>
      </w:pPr>
    </w:p>
    <w:p w:rsidR="00AA1DCA" w:rsidRDefault="00AA1DCA" w:rsidP="00AA1DCA">
      <w:pPr>
        <w:rPr>
          <w:color w:val="1F497D" w:themeColor="text2"/>
        </w:rPr>
      </w:pPr>
    </w:p>
    <w:p w:rsidR="00AA1DCA" w:rsidRDefault="00AA1DCA" w:rsidP="00AA1DCA">
      <w:pPr>
        <w:rPr>
          <w:color w:val="1F497D" w:themeColor="text2"/>
        </w:rPr>
      </w:pPr>
    </w:p>
    <w:p w:rsidR="00AA1DCA" w:rsidRDefault="00AA1DCA" w:rsidP="00AA1DCA">
      <w:pPr>
        <w:rPr>
          <w:color w:val="1F497D" w:themeColor="text2"/>
        </w:rPr>
      </w:pPr>
    </w:p>
    <w:p w:rsidR="00574C25" w:rsidRDefault="00574C25"/>
    <w:sectPr w:rsidR="00574C25" w:rsidSect="008C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9A7"/>
    <w:multiLevelType w:val="hybridMultilevel"/>
    <w:tmpl w:val="2A929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0219"/>
    <w:multiLevelType w:val="hybridMultilevel"/>
    <w:tmpl w:val="CAAEF364"/>
    <w:lvl w:ilvl="0" w:tplc="DDD61C0E">
      <w:start w:val="5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70"/>
    <w:rsid w:val="00574C25"/>
    <w:rsid w:val="008C3E55"/>
    <w:rsid w:val="00AA1DCA"/>
    <w:rsid w:val="00B47B2D"/>
    <w:rsid w:val="00F9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A1DCA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AA1D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1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/>
      <w:u w:val="single"/>
    </w:rPr>
  </w:style>
  <w:style w:type="paragraph" w:styleId="a5">
    <w:name w:val="Normal (Web)"/>
    <w:basedOn w:val="a"/>
    <w:semiHidden/>
    <w:unhideWhenUsed/>
    <w:rsid w:val="00AA1D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DCA"/>
  </w:style>
  <w:style w:type="paragraph" w:styleId="a8">
    <w:name w:val="footer"/>
    <w:basedOn w:val="a"/>
    <w:link w:val="a9"/>
    <w:uiPriority w:val="99"/>
    <w:semiHidden/>
    <w:unhideWhenUsed/>
    <w:rsid w:val="00AA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1DCA"/>
  </w:style>
  <w:style w:type="paragraph" w:styleId="aa">
    <w:name w:val="caption"/>
    <w:basedOn w:val="a"/>
    <w:next w:val="a"/>
    <w:semiHidden/>
    <w:unhideWhenUsed/>
    <w:qFormat/>
    <w:rsid w:val="00AA1DC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b">
    <w:name w:val="Title"/>
    <w:basedOn w:val="a"/>
    <w:link w:val="ac"/>
    <w:qFormat/>
    <w:rsid w:val="00AA1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character" w:customStyle="1" w:styleId="ac">
    <w:name w:val="Название Знак"/>
    <w:basedOn w:val="a0"/>
    <w:link w:val="ab"/>
    <w:rsid w:val="00AA1DCA"/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paragraph" w:styleId="ad">
    <w:name w:val="Body Text"/>
    <w:basedOn w:val="a"/>
    <w:link w:val="ae"/>
    <w:semiHidden/>
    <w:unhideWhenUsed/>
    <w:rsid w:val="00AA1DCA"/>
    <w:pPr>
      <w:spacing w:after="12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A1DC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AA1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"/>
    <w:link w:val="22"/>
    <w:uiPriority w:val="99"/>
    <w:unhideWhenUsed/>
    <w:rsid w:val="00AA1DCA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Красная строка 2 Знак"/>
    <w:basedOn w:val="af0"/>
    <w:link w:val="21"/>
    <w:uiPriority w:val="99"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A1D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A1D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A1DCA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A1DCA"/>
    <w:rPr>
      <w:rFonts w:ascii="Calibri" w:eastAsia="Calibri" w:hAnsi="Calibri"/>
      <w:sz w:val="16"/>
      <w:szCs w:val="16"/>
    </w:rPr>
  </w:style>
  <w:style w:type="paragraph" w:styleId="af1">
    <w:name w:val="Plain Text"/>
    <w:basedOn w:val="a"/>
    <w:link w:val="af2"/>
    <w:semiHidden/>
    <w:unhideWhenUsed/>
    <w:rsid w:val="00AA1DCA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af2">
    <w:name w:val="Текст Знак"/>
    <w:basedOn w:val="a0"/>
    <w:link w:val="af1"/>
    <w:semiHidden/>
    <w:rsid w:val="00AA1DCA"/>
    <w:rPr>
      <w:rFonts w:ascii="Courier New" w:eastAsia="Calibri" w:hAnsi="Courier New" w:cs="Courier New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1DCA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AA1D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link w:val="af5"/>
    <w:uiPriority w:val="1"/>
    <w:qFormat/>
    <w:rsid w:val="00AA1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qFormat/>
    <w:rsid w:val="00AA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1D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AA1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AA1DC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odyText21">
    <w:name w:val="Body Text 21"/>
    <w:basedOn w:val="a"/>
    <w:rsid w:val="00AA1DCA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7"/>
    <w:locked/>
    <w:rsid w:val="00AA1DCA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9"/>
    <w:rsid w:val="00AA1DCA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ConsPlusNonformat">
    <w:name w:val="ConsPlusNonformat"/>
    <w:rsid w:val="00AA1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AA1DC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AA1DC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AA1DC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-headertitle">
    <w:name w:val="b-header__title"/>
    <w:basedOn w:val="a0"/>
    <w:rsid w:val="00AA1DCA"/>
  </w:style>
  <w:style w:type="character" w:customStyle="1" w:styleId="s1">
    <w:name w:val="s1"/>
    <w:basedOn w:val="a0"/>
    <w:rsid w:val="00AA1DCA"/>
  </w:style>
  <w:style w:type="character" w:customStyle="1" w:styleId="s2">
    <w:name w:val="s2"/>
    <w:basedOn w:val="a0"/>
    <w:rsid w:val="00AA1DCA"/>
  </w:style>
  <w:style w:type="character" w:customStyle="1" w:styleId="s3">
    <w:name w:val="s3"/>
    <w:basedOn w:val="a0"/>
    <w:rsid w:val="00AA1DCA"/>
  </w:style>
  <w:style w:type="character" w:customStyle="1" w:styleId="s4">
    <w:name w:val="s4"/>
    <w:basedOn w:val="a0"/>
    <w:rsid w:val="00AA1DCA"/>
  </w:style>
  <w:style w:type="character" w:customStyle="1" w:styleId="s5">
    <w:name w:val="s5"/>
    <w:basedOn w:val="a0"/>
    <w:rsid w:val="00AA1DCA"/>
  </w:style>
  <w:style w:type="character" w:customStyle="1" w:styleId="s7">
    <w:name w:val="s7"/>
    <w:basedOn w:val="a0"/>
    <w:rsid w:val="00AA1DCA"/>
  </w:style>
  <w:style w:type="character" w:customStyle="1" w:styleId="s8">
    <w:name w:val="s8"/>
    <w:basedOn w:val="a0"/>
    <w:rsid w:val="00AA1DCA"/>
  </w:style>
  <w:style w:type="character" w:customStyle="1" w:styleId="s9">
    <w:name w:val="s9"/>
    <w:basedOn w:val="a0"/>
    <w:rsid w:val="00AA1DCA"/>
  </w:style>
  <w:style w:type="character" w:customStyle="1" w:styleId="s11">
    <w:name w:val="s11"/>
    <w:basedOn w:val="a0"/>
    <w:rsid w:val="00AA1DCA"/>
  </w:style>
  <w:style w:type="character" w:customStyle="1" w:styleId="s12">
    <w:name w:val="s12"/>
    <w:basedOn w:val="a0"/>
    <w:rsid w:val="00AA1DCA"/>
  </w:style>
  <w:style w:type="character" w:customStyle="1" w:styleId="31">
    <w:name w:val="Основной текст с отступом 3 Знак1"/>
    <w:basedOn w:val="a0"/>
    <w:uiPriority w:val="99"/>
    <w:semiHidden/>
    <w:rsid w:val="00AA1DCA"/>
    <w:rPr>
      <w:sz w:val="16"/>
      <w:szCs w:val="16"/>
    </w:rPr>
  </w:style>
  <w:style w:type="character" w:customStyle="1" w:styleId="1">
    <w:name w:val="Текст Знак1"/>
    <w:basedOn w:val="a0"/>
    <w:uiPriority w:val="99"/>
    <w:semiHidden/>
    <w:rsid w:val="00AA1DCA"/>
    <w:rPr>
      <w:rFonts w:ascii="Consolas" w:hAnsi="Consolas" w:hint="default"/>
      <w:sz w:val="21"/>
      <w:szCs w:val="21"/>
    </w:rPr>
  </w:style>
  <w:style w:type="character" w:customStyle="1" w:styleId="32">
    <w:name w:val="Знак Знак3"/>
    <w:locked/>
    <w:rsid w:val="00AA1DCA"/>
    <w:rPr>
      <w:rFonts w:ascii="Courier New" w:hAnsi="Courier New" w:cs="Courier New" w:hint="default"/>
      <w:lang w:val="ru-RU" w:eastAsia="ru-RU" w:bidi="ar-SA"/>
    </w:rPr>
  </w:style>
  <w:style w:type="table" w:styleId="afa">
    <w:name w:val="Table Grid"/>
    <w:basedOn w:val="a1"/>
    <w:rsid w:val="00AA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A1DCA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AA1D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1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DCA"/>
    <w:rPr>
      <w:color w:val="800080"/>
      <w:u w:val="single"/>
    </w:rPr>
  </w:style>
  <w:style w:type="paragraph" w:styleId="a5">
    <w:name w:val="Normal (Web)"/>
    <w:basedOn w:val="a"/>
    <w:semiHidden/>
    <w:unhideWhenUsed/>
    <w:rsid w:val="00AA1D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DCA"/>
  </w:style>
  <w:style w:type="paragraph" w:styleId="a8">
    <w:name w:val="footer"/>
    <w:basedOn w:val="a"/>
    <w:link w:val="a9"/>
    <w:uiPriority w:val="99"/>
    <w:semiHidden/>
    <w:unhideWhenUsed/>
    <w:rsid w:val="00AA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1DCA"/>
  </w:style>
  <w:style w:type="paragraph" w:styleId="aa">
    <w:name w:val="caption"/>
    <w:basedOn w:val="a"/>
    <w:next w:val="a"/>
    <w:semiHidden/>
    <w:unhideWhenUsed/>
    <w:qFormat/>
    <w:rsid w:val="00AA1DC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b">
    <w:name w:val="Title"/>
    <w:basedOn w:val="a"/>
    <w:link w:val="ac"/>
    <w:qFormat/>
    <w:rsid w:val="00AA1D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character" w:customStyle="1" w:styleId="ac">
    <w:name w:val="Название Знак"/>
    <w:basedOn w:val="a0"/>
    <w:link w:val="ab"/>
    <w:rsid w:val="00AA1DCA"/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paragraph" w:styleId="ad">
    <w:name w:val="Body Text"/>
    <w:basedOn w:val="a"/>
    <w:link w:val="ae"/>
    <w:semiHidden/>
    <w:unhideWhenUsed/>
    <w:rsid w:val="00AA1DCA"/>
    <w:pPr>
      <w:spacing w:after="12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A1DC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AA1D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"/>
    <w:link w:val="22"/>
    <w:uiPriority w:val="99"/>
    <w:unhideWhenUsed/>
    <w:rsid w:val="00AA1DCA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Красная строка 2 Знак"/>
    <w:basedOn w:val="af0"/>
    <w:link w:val="21"/>
    <w:uiPriority w:val="99"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A1D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A1D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AA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A1DCA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A1DCA"/>
    <w:rPr>
      <w:rFonts w:ascii="Calibri" w:eastAsia="Calibri" w:hAnsi="Calibri"/>
      <w:sz w:val="16"/>
      <w:szCs w:val="16"/>
    </w:rPr>
  </w:style>
  <w:style w:type="paragraph" w:styleId="af1">
    <w:name w:val="Plain Text"/>
    <w:basedOn w:val="a"/>
    <w:link w:val="af2"/>
    <w:semiHidden/>
    <w:unhideWhenUsed/>
    <w:rsid w:val="00AA1DCA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af2">
    <w:name w:val="Текст Знак"/>
    <w:basedOn w:val="a0"/>
    <w:link w:val="af1"/>
    <w:semiHidden/>
    <w:rsid w:val="00AA1DCA"/>
    <w:rPr>
      <w:rFonts w:ascii="Courier New" w:eastAsia="Calibri" w:hAnsi="Courier New" w:cs="Courier New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1DCA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AA1D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link w:val="af5"/>
    <w:uiPriority w:val="1"/>
    <w:qFormat/>
    <w:rsid w:val="00AA1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qFormat/>
    <w:rsid w:val="00AA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1D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AA1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AA1DC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odyText21">
    <w:name w:val="Body Text 21"/>
    <w:basedOn w:val="a"/>
    <w:rsid w:val="00AA1DCA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7"/>
    <w:locked/>
    <w:rsid w:val="00AA1DCA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9"/>
    <w:rsid w:val="00AA1DCA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ConsPlusNonformat">
    <w:name w:val="ConsPlusNonformat"/>
    <w:rsid w:val="00AA1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AA1DC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AA1DC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AA1DC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-headertitle">
    <w:name w:val="b-header__title"/>
    <w:basedOn w:val="a0"/>
    <w:rsid w:val="00AA1DCA"/>
  </w:style>
  <w:style w:type="character" w:customStyle="1" w:styleId="s1">
    <w:name w:val="s1"/>
    <w:basedOn w:val="a0"/>
    <w:rsid w:val="00AA1DCA"/>
  </w:style>
  <w:style w:type="character" w:customStyle="1" w:styleId="s2">
    <w:name w:val="s2"/>
    <w:basedOn w:val="a0"/>
    <w:rsid w:val="00AA1DCA"/>
  </w:style>
  <w:style w:type="character" w:customStyle="1" w:styleId="s3">
    <w:name w:val="s3"/>
    <w:basedOn w:val="a0"/>
    <w:rsid w:val="00AA1DCA"/>
  </w:style>
  <w:style w:type="character" w:customStyle="1" w:styleId="s4">
    <w:name w:val="s4"/>
    <w:basedOn w:val="a0"/>
    <w:rsid w:val="00AA1DCA"/>
  </w:style>
  <w:style w:type="character" w:customStyle="1" w:styleId="s5">
    <w:name w:val="s5"/>
    <w:basedOn w:val="a0"/>
    <w:rsid w:val="00AA1DCA"/>
  </w:style>
  <w:style w:type="character" w:customStyle="1" w:styleId="s7">
    <w:name w:val="s7"/>
    <w:basedOn w:val="a0"/>
    <w:rsid w:val="00AA1DCA"/>
  </w:style>
  <w:style w:type="character" w:customStyle="1" w:styleId="s8">
    <w:name w:val="s8"/>
    <w:basedOn w:val="a0"/>
    <w:rsid w:val="00AA1DCA"/>
  </w:style>
  <w:style w:type="character" w:customStyle="1" w:styleId="s9">
    <w:name w:val="s9"/>
    <w:basedOn w:val="a0"/>
    <w:rsid w:val="00AA1DCA"/>
  </w:style>
  <w:style w:type="character" w:customStyle="1" w:styleId="s11">
    <w:name w:val="s11"/>
    <w:basedOn w:val="a0"/>
    <w:rsid w:val="00AA1DCA"/>
  </w:style>
  <w:style w:type="character" w:customStyle="1" w:styleId="s12">
    <w:name w:val="s12"/>
    <w:basedOn w:val="a0"/>
    <w:rsid w:val="00AA1DCA"/>
  </w:style>
  <w:style w:type="character" w:customStyle="1" w:styleId="31">
    <w:name w:val="Основной текст с отступом 3 Знак1"/>
    <w:basedOn w:val="a0"/>
    <w:uiPriority w:val="99"/>
    <w:semiHidden/>
    <w:rsid w:val="00AA1DCA"/>
    <w:rPr>
      <w:sz w:val="16"/>
      <w:szCs w:val="16"/>
    </w:rPr>
  </w:style>
  <w:style w:type="character" w:customStyle="1" w:styleId="1">
    <w:name w:val="Текст Знак1"/>
    <w:basedOn w:val="a0"/>
    <w:uiPriority w:val="99"/>
    <w:semiHidden/>
    <w:rsid w:val="00AA1DCA"/>
    <w:rPr>
      <w:rFonts w:ascii="Consolas" w:hAnsi="Consolas" w:hint="default"/>
      <w:sz w:val="21"/>
      <w:szCs w:val="21"/>
    </w:rPr>
  </w:style>
  <w:style w:type="character" w:customStyle="1" w:styleId="32">
    <w:name w:val="Знак Знак3"/>
    <w:locked/>
    <w:rsid w:val="00AA1DCA"/>
    <w:rPr>
      <w:rFonts w:ascii="Courier New" w:hAnsi="Courier New" w:cs="Courier New" w:hint="default"/>
      <w:lang w:val="ru-RU" w:eastAsia="ru-RU" w:bidi="ar-SA"/>
    </w:rPr>
  </w:style>
  <w:style w:type="table" w:styleId="afa">
    <w:name w:val="Table Grid"/>
    <w:basedOn w:val="a1"/>
    <w:rsid w:val="00AA1DC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5196</Words>
  <Characters>29618</Characters>
  <Application>Microsoft Office Word</Application>
  <DocSecurity>0</DocSecurity>
  <Lines>246</Lines>
  <Paragraphs>69</Paragraphs>
  <ScaleCrop>false</ScaleCrop>
  <Company/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nsamodurova</cp:lastModifiedBy>
  <cp:revision>2</cp:revision>
  <dcterms:created xsi:type="dcterms:W3CDTF">2021-10-12T06:50:00Z</dcterms:created>
  <dcterms:modified xsi:type="dcterms:W3CDTF">2021-10-12T06:50:00Z</dcterms:modified>
</cp:coreProperties>
</file>